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D1" w:rsidRPr="00435711" w:rsidRDefault="00981AD1" w:rsidP="00981AD1">
      <w:pPr>
        <w:pStyle w:val="1"/>
        <w:keepNext/>
        <w:keepLines/>
        <w:widowControl/>
        <w:spacing w:line="240" w:lineRule="auto"/>
        <w:ind w:left="0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noProof/>
          <w:sz w:val="22"/>
          <w:szCs w:val="22"/>
        </w:rPr>
        <w:drawing>
          <wp:inline distT="114300" distB="114300" distL="114300" distR="114300" wp14:anchorId="0D4E1A6E" wp14:editId="0858ABB5">
            <wp:extent cx="5940115" cy="279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27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AD1" w:rsidRPr="00435711" w:rsidRDefault="00981AD1" w:rsidP="00981AD1">
      <w:pPr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noProof/>
          <w:sz w:val="22"/>
          <w:szCs w:val="22"/>
        </w:rPr>
        <w:drawing>
          <wp:inline distT="0" distB="0" distL="0" distR="0" wp14:anchorId="78D9A8D4" wp14:editId="512ECE91">
            <wp:extent cx="5940425" cy="794385"/>
            <wp:effectExtent l="0" t="0" r="3175" b="5715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AD1" w:rsidRPr="00435711" w:rsidRDefault="00981AD1" w:rsidP="00981AD1">
      <w:pPr>
        <w:pStyle w:val="1"/>
        <w:keepNext/>
        <w:keepLines/>
        <w:widowControl/>
        <w:spacing w:line="240" w:lineRule="auto"/>
        <w:ind w:left="0"/>
        <w:rPr>
          <w:rFonts w:ascii="Roboto" w:hAnsi="Roboto"/>
          <w:sz w:val="22"/>
          <w:szCs w:val="22"/>
        </w:rPr>
      </w:pPr>
    </w:p>
    <w:p w:rsidR="00981AD1" w:rsidRPr="00435711" w:rsidRDefault="00981AD1" w:rsidP="00981AD1">
      <w:pPr>
        <w:pStyle w:val="1"/>
        <w:keepNext/>
        <w:keepLines/>
        <w:widowControl/>
        <w:spacing w:line="240" w:lineRule="auto"/>
        <w:ind w:left="0"/>
        <w:jc w:val="center"/>
        <w:rPr>
          <w:rFonts w:ascii="Roboto" w:hAnsi="Roboto"/>
          <w:sz w:val="22"/>
          <w:szCs w:val="22"/>
        </w:rPr>
      </w:pPr>
    </w:p>
    <w:p w:rsidR="00981AD1" w:rsidRPr="00435711" w:rsidRDefault="00981AD1" w:rsidP="00981AD1">
      <w:pPr>
        <w:pStyle w:val="1"/>
        <w:keepNext/>
        <w:keepLines/>
        <w:widowControl/>
        <w:spacing w:line="240" w:lineRule="auto"/>
        <w:ind w:left="0"/>
        <w:jc w:val="center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Санкт-Петербургский Международный Форум Труда</w:t>
      </w:r>
    </w:p>
    <w:p w:rsidR="00981AD1" w:rsidRPr="00435711" w:rsidRDefault="00981AD1" w:rsidP="00981AD1">
      <w:pPr>
        <w:pStyle w:val="1"/>
        <w:keepNext/>
        <w:keepLines/>
        <w:widowControl/>
        <w:spacing w:line="240" w:lineRule="auto"/>
        <w:ind w:left="0"/>
        <w:jc w:val="center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14 – 18 марта 2022 года</w:t>
      </w:r>
    </w:p>
    <w:p w:rsidR="00981AD1" w:rsidRPr="00435711" w:rsidRDefault="00981AD1" w:rsidP="00981A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Roboto" w:hAnsi="Roboto"/>
          <w:b/>
          <w:sz w:val="22"/>
          <w:szCs w:val="22"/>
        </w:rPr>
      </w:pPr>
    </w:p>
    <w:p w:rsidR="00981AD1" w:rsidRPr="00435711" w:rsidRDefault="00981AD1" w:rsidP="00981A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 w:firstLine="720"/>
        <w:jc w:val="both"/>
        <w:rPr>
          <w:rFonts w:ascii="Roboto" w:hAnsi="Roboto"/>
          <w:sz w:val="22"/>
          <w:szCs w:val="22"/>
        </w:rPr>
      </w:pPr>
      <w:bookmarkStart w:id="0" w:name="_gjdgxs" w:colFirst="0" w:colLast="0"/>
      <w:bookmarkEnd w:id="0"/>
      <w:r w:rsidRPr="00435711">
        <w:rPr>
          <w:rFonts w:ascii="Roboto" w:hAnsi="Roboto"/>
          <w:sz w:val="22"/>
          <w:szCs w:val="22"/>
        </w:rPr>
        <w:t xml:space="preserve">Более двух лет мир живет в условиях пандемии </w:t>
      </w:r>
      <w:proofErr w:type="spellStart"/>
      <w:r w:rsidRPr="00435711">
        <w:rPr>
          <w:rFonts w:ascii="Roboto" w:hAnsi="Roboto"/>
          <w:sz w:val="22"/>
          <w:szCs w:val="22"/>
        </w:rPr>
        <w:t>коронавируса</w:t>
      </w:r>
      <w:proofErr w:type="spellEnd"/>
      <w:r w:rsidRPr="00435711">
        <w:rPr>
          <w:rFonts w:ascii="Roboto" w:hAnsi="Roboto"/>
          <w:sz w:val="22"/>
          <w:szCs w:val="22"/>
        </w:rPr>
        <w:t xml:space="preserve">, </w:t>
      </w:r>
      <w:proofErr w:type="gramStart"/>
      <w:r w:rsidRPr="00435711">
        <w:rPr>
          <w:rFonts w:ascii="Roboto" w:hAnsi="Roboto"/>
          <w:sz w:val="22"/>
          <w:szCs w:val="22"/>
        </w:rPr>
        <w:t>ставшего</w:t>
      </w:r>
      <w:proofErr w:type="gramEnd"/>
      <w:r w:rsidRPr="00435711">
        <w:rPr>
          <w:rFonts w:ascii="Roboto" w:hAnsi="Roboto"/>
          <w:sz w:val="22"/>
          <w:szCs w:val="22"/>
        </w:rPr>
        <w:t xml:space="preserve"> жестким стресс-тестом для многих секторов экономики. Кризис рынка труда, связанный с пандемией, ещё предстоит осмыслить и научиться преодолевать.</w:t>
      </w:r>
    </w:p>
    <w:p w:rsidR="00981AD1" w:rsidRPr="00435711" w:rsidRDefault="00981AD1" w:rsidP="00981A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 w:firstLine="72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Теперь мы говорим не только о влиянии автоматизации на численность рабочих мест, о появлении профессий будущего (о «</w:t>
      </w:r>
      <w:proofErr w:type="spellStart"/>
      <w:r w:rsidRPr="00435711">
        <w:rPr>
          <w:rFonts w:ascii="Roboto" w:hAnsi="Roboto"/>
          <w:sz w:val="22"/>
          <w:szCs w:val="22"/>
        </w:rPr>
        <w:t>загоризонтных</w:t>
      </w:r>
      <w:proofErr w:type="spellEnd"/>
      <w:r w:rsidRPr="00435711">
        <w:rPr>
          <w:rFonts w:ascii="Roboto" w:hAnsi="Roboto"/>
          <w:sz w:val="22"/>
          <w:szCs w:val="22"/>
        </w:rPr>
        <w:t xml:space="preserve">» профессиях), но и о новом понимании занятости как таковой: о массовой дистанционной работе, массовой </w:t>
      </w:r>
      <w:proofErr w:type="spellStart"/>
      <w:r w:rsidRPr="00435711">
        <w:rPr>
          <w:rFonts w:ascii="Roboto" w:hAnsi="Roboto"/>
          <w:sz w:val="22"/>
          <w:szCs w:val="22"/>
        </w:rPr>
        <w:t>самозанятости</w:t>
      </w:r>
      <w:proofErr w:type="spellEnd"/>
      <w:r w:rsidRPr="00435711">
        <w:rPr>
          <w:rFonts w:ascii="Roboto" w:hAnsi="Roboto"/>
          <w:sz w:val="22"/>
          <w:szCs w:val="22"/>
        </w:rPr>
        <w:t xml:space="preserve">, пакетной и платформенной занятости, </w:t>
      </w:r>
      <w:proofErr w:type="spellStart"/>
      <w:r w:rsidRPr="00435711">
        <w:rPr>
          <w:rFonts w:ascii="Roboto" w:hAnsi="Roboto"/>
          <w:sz w:val="22"/>
          <w:szCs w:val="22"/>
        </w:rPr>
        <w:t>гиг</w:t>
      </w:r>
      <w:proofErr w:type="spellEnd"/>
      <w:r w:rsidRPr="00435711">
        <w:rPr>
          <w:rFonts w:ascii="Roboto" w:hAnsi="Roboto"/>
          <w:sz w:val="22"/>
          <w:szCs w:val="22"/>
        </w:rPr>
        <w:t xml:space="preserve">-экономике. </w:t>
      </w:r>
    </w:p>
    <w:p w:rsidR="00981AD1" w:rsidRPr="00435711" w:rsidRDefault="00981AD1" w:rsidP="00981A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 w:firstLine="643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Сейчас уже становится правильнее говорить не о рынке труда с базовой парадигмой работник-работодатель, а о рынке занятости с базовой парадигмой некой системы отношений по поводу получения оплачиваемых заказов многообразными хозяйствующими субъектами. Вот что мы могли наблюдать:</w:t>
      </w:r>
    </w:p>
    <w:p w:rsidR="00981AD1" w:rsidRPr="00435711" w:rsidRDefault="00981AD1" w:rsidP="00981AD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color w:val="000000"/>
          <w:sz w:val="22"/>
          <w:szCs w:val="22"/>
        </w:rPr>
        <w:t>Большие группы людей и целые регионы оказались в ситуации жесткого дефицита персонала по всему спектру рабочих мест/занятости;</w:t>
      </w:r>
    </w:p>
    <w:p w:rsidR="00981AD1" w:rsidRPr="00435711" w:rsidRDefault="00981AD1" w:rsidP="00981AD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color w:val="000000"/>
          <w:sz w:val="22"/>
          <w:szCs w:val="22"/>
        </w:rPr>
        <w:t>Ускорилось развитие новых форм профессионального образования;</w:t>
      </w:r>
    </w:p>
    <w:p w:rsidR="00981AD1" w:rsidRPr="00435711" w:rsidRDefault="00981AD1" w:rsidP="00981AD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color w:val="000000"/>
          <w:sz w:val="22"/>
          <w:szCs w:val="22"/>
        </w:rPr>
        <w:t>Трудовая миграция (внутренняя и внешняя) терпит значительные изменения;</w:t>
      </w:r>
    </w:p>
    <w:p w:rsidR="00981AD1" w:rsidRPr="00435711" w:rsidRDefault="00981AD1" w:rsidP="00981AD1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color w:val="000000"/>
          <w:sz w:val="22"/>
          <w:szCs w:val="22"/>
        </w:rPr>
        <w:t>Резко повышается спрос на решения в области производительности труда.</w:t>
      </w:r>
    </w:p>
    <w:p w:rsidR="00981AD1" w:rsidRPr="00435711" w:rsidRDefault="00981AD1" w:rsidP="00981A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 w:firstLine="72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 xml:space="preserve">Везде, где есть развитие, труд становится всё более дорогим. Мир труда не вернётся к прежним формам и сущностям. Экстенсивный тип развития занятости как </w:t>
      </w:r>
      <w:proofErr w:type="spellStart"/>
      <w:r w:rsidRPr="00435711">
        <w:rPr>
          <w:rFonts w:ascii="Roboto" w:hAnsi="Roboto"/>
          <w:sz w:val="22"/>
          <w:szCs w:val="22"/>
        </w:rPr>
        <w:t>мейнстрим</w:t>
      </w:r>
      <w:proofErr w:type="spellEnd"/>
      <w:r w:rsidRPr="00435711">
        <w:rPr>
          <w:rFonts w:ascii="Roboto" w:hAnsi="Roboto"/>
          <w:sz w:val="22"/>
          <w:szCs w:val="22"/>
        </w:rPr>
        <w:t xml:space="preserve"> остался в зоне индустриальной экономики.</w:t>
      </w:r>
    </w:p>
    <w:p w:rsidR="00981AD1" w:rsidRPr="00435711" w:rsidRDefault="00981AD1" w:rsidP="00981A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 w:firstLine="72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 xml:space="preserve">Нужны новые решения в сферах кадрового проектирования, новые модели кадрового обеспечения. Как будет развиваться экономика и рынок труда - на VI Санкт-Петербургском Международном Форуме Труда 14–18 марта 2022 года. </w:t>
      </w:r>
    </w:p>
    <w:p w:rsidR="00981AD1" w:rsidRPr="00435711" w:rsidRDefault="00981AD1" w:rsidP="00981A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 w:firstLine="72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К участию в Форуме приглашаются специалисты по управлению персоналом, безопасности и охране труда, предприниматели, сотрудники служб занятости, ученые, государственные и муниципальные служащие, представители гражданского общества, журналисты.</w:t>
      </w:r>
    </w:p>
    <w:p w:rsidR="00981AD1" w:rsidRPr="00435711" w:rsidRDefault="00981AD1" w:rsidP="00981AD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ind w:right="800" w:firstLine="720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b/>
          <w:sz w:val="22"/>
          <w:szCs w:val="22"/>
        </w:rPr>
        <w:t xml:space="preserve">Цели Форума: </w:t>
      </w:r>
      <w:r w:rsidRPr="00435711">
        <w:rPr>
          <w:rFonts w:ascii="Roboto" w:hAnsi="Roboto"/>
          <w:sz w:val="22"/>
          <w:szCs w:val="22"/>
        </w:rPr>
        <w:t>продвижение целей, задач и новых механизмов, и инструментов государственной политики в области управления HR, обмен лучшими практиками и новыми HR-технологиями,</w:t>
      </w:r>
      <w:r w:rsidRPr="00435711">
        <w:rPr>
          <w:rFonts w:ascii="Roboto" w:hAnsi="Roboto"/>
          <w:b/>
          <w:sz w:val="22"/>
          <w:szCs w:val="22"/>
        </w:rPr>
        <w:t xml:space="preserve"> </w:t>
      </w:r>
      <w:r w:rsidRPr="00435711">
        <w:rPr>
          <w:rFonts w:ascii="Roboto" w:hAnsi="Roboto"/>
          <w:sz w:val="22"/>
          <w:szCs w:val="22"/>
        </w:rPr>
        <w:t>обмен мнениями и определение векторов развития человеческого капитала как ключевого фактора роста современной экономики в эпоху пандемии, выбор стратегии развития страны через управление человеческим капиталом.</w:t>
      </w:r>
    </w:p>
    <w:p w:rsidR="00981AD1" w:rsidRPr="00435711" w:rsidRDefault="00981AD1" w:rsidP="00981A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Roboto" w:hAnsi="Roboto"/>
          <w:sz w:val="22"/>
          <w:szCs w:val="22"/>
        </w:rPr>
      </w:pPr>
    </w:p>
    <w:p w:rsidR="00981AD1" w:rsidRPr="00435711" w:rsidRDefault="00981AD1" w:rsidP="00981A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Roboto" w:hAnsi="Roboto" w:cstheme="majorHAnsi"/>
          <w:b/>
          <w:sz w:val="22"/>
          <w:szCs w:val="22"/>
        </w:rPr>
      </w:pPr>
      <w:r w:rsidRPr="00435711">
        <w:rPr>
          <w:rFonts w:ascii="Roboto" w:hAnsi="Roboto" w:cstheme="majorHAnsi"/>
          <w:b/>
          <w:sz w:val="22"/>
          <w:szCs w:val="22"/>
        </w:rPr>
        <w:t>Повестка и темы Форума сформированы для аудиторий:</w:t>
      </w:r>
    </w:p>
    <w:p w:rsidR="00981AD1" w:rsidRPr="00435711" w:rsidRDefault="00981AD1" w:rsidP="00981A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Roboto" w:hAnsi="Roboto" w:cstheme="majorHAnsi"/>
          <w:b/>
          <w:sz w:val="22"/>
          <w:szCs w:val="22"/>
        </w:rPr>
      </w:pPr>
    </w:p>
    <w:p w:rsidR="00981AD1" w:rsidRPr="00435711" w:rsidRDefault="00981AD1" w:rsidP="00981AD1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Собственники, руководители компаний, HR-специалисты</w:t>
      </w:r>
    </w:p>
    <w:p w:rsidR="00981AD1" w:rsidRPr="00435711" w:rsidRDefault="00981AD1" w:rsidP="00981AD1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Законодатели и госслужащие</w:t>
      </w:r>
    </w:p>
    <w:p w:rsidR="00981AD1" w:rsidRPr="00435711" w:rsidRDefault="00981AD1" w:rsidP="00981AD1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Эксперты, представители науки и образования</w:t>
      </w:r>
    </w:p>
    <w:p w:rsidR="00981AD1" w:rsidRPr="00435711" w:rsidRDefault="00981AD1" w:rsidP="00981AD1">
      <w:pPr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Представители гражданского общества, молодежь</w:t>
      </w:r>
    </w:p>
    <w:p w:rsidR="00981AD1" w:rsidRPr="00435711" w:rsidRDefault="00981AD1" w:rsidP="00981AD1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Roboto" w:hAnsi="Roboto" w:cstheme="majorHAnsi"/>
          <w:b/>
          <w:sz w:val="22"/>
          <w:szCs w:val="22"/>
        </w:rPr>
      </w:pPr>
    </w:p>
    <w:p w:rsidR="00981AD1" w:rsidRPr="00435711" w:rsidRDefault="00981AD1" w:rsidP="00981AD1">
      <w:pPr>
        <w:keepNext/>
        <w:keepLines/>
        <w:jc w:val="both"/>
        <w:rPr>
          <w:rFonts w:ascii="Roboto" w:hAnsi="Roboto" w:cstheme="majorHAnsi"/>
          <w:b/>
          <w:sz w:val="22"/>
          <w:szCs w:val="22"/>
        </w:rPr>
      </w:pPr>
      <w:r w:rsidRPr="00435711">
        <w:rPr>
          <w:rFonts w:ascii="Roboto" w:hAnsi="Roboto" w:cstheme="majorHAnsi"/>
          <w:b/>
          <w:sz w:val="22"/>
          <w:szCs w:val="22"/>
        </w:rPr>
        <w:t>Организаторы:</w:t>
      </w:r>
    </w:p>
    <w:p w:rsidR="00981AD1" w:rsidRPr="00435711" w:rsidRDefault="00981AD1" w:rsidP="00981AD1">
      <w:pPr>
        <w:keepNext/>
        <w:keepLines/>
        <w:jc w:val="both"/>
        <w:rPr>
          <w:rFonts w:ascii="Roboto" w:hAnsi="Roboto" w:cstheme="majorHAnsi"/>
          <w:b/>
          <w:sz w:val="22"/>
          <w:szCs w:val="22"/>
        </w:rPr>
      </w:pPr>
    </w:p>
    <w:p w:rsidR="00981AD1" w:rsidRPr="00435711" w:rsidRDefault="00981AD1" w:rsidP="00981AD1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Правительство Санкт-Петербурга</w:t>
      </w:r>
    </w:p>
    <w:p w:rsidR="00981AD1" w:rsidRPr="00435711" w:rsidRDefault="00981AD1" w:rsidP="00981AD1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Межпарламентская Ассамблея государств – участников Содружества Независимых Государств</w:t>
      </w:r>
    </w:p>
    <w:p w:rsidR="00981AD1" w:rsidRPr="00435711" w:rsidRDefault="00981AD1" w:rsidP="00981AD1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Санкт-Петербургский государственный университет</w:t>
      </w:r>
    </w:p>
    <w:p w:rsidR="00981AD1" w:rsidRPr="00435711" w:rsidRDefault="00981AD1" w:rsidP="00981AD1">
      <w:pPr>
        <w:keepNext/>
        <w:keepLines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color w:val="000000"/>
          <w:sz w:val="22"/>
          <w:szCs w:val="22"/>
        </w:rPr>
        <w:t>ООО «</w:t>
      </w:r>
      <w:proofErr w:type="spellStart"/>
      <w:r w:rsidRPr="00435711">
        <w:rPr>
          <w:rFonts w:ascii="Roboto" w:hAnsi="Roboto" w:cstheme="majorHAnsi"/>
          <w:color w:val="000000"/>
          <w:sz w:val="22"/>
          <w:szCs w:val="22"/>
        </w:rPr>
        <w:t>ЭкспоФорум</w:t>
      </w:r>
      <w:proofErr w:type="spellEnd"/>
      <w:r w:rsidRPr="00435711">
        <w:rPr>
          <w:rFonts w:ascii="Roboto" w:hAnsi="Roboto" w:cstheme="majorHAnsi"/>
          <w:color w:val="000000"/>
          <w:sz w:val="22"/>
          <w:szCs w:val="22"/>
        </w:rPr>
        <w:t>-Интернэшнл»</w:t>
      </w:r>
    </w:p>
    <w:p w:rsidR="00981AD1" w:rsidRPr="00435711" w:rsidRDefault="00981AD1" w:rsidP="00981AD1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color w:val="000000"/>
          <w:sz w:val="22"/>
          <w:szCs w:val="22"/>
        </w:rPr>
      </w:pPr>
    </w:p>
    <w:p w:rsidR="00981AD1" w:rsidRPr="00435711" w:rsidRDefault="00981AD1" w:rsidP="00981A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bCs/>
          <w:sz w:val="22"/>
          <w:szCs w:val="22"/>
        </w:rPr>
      </w:pPr>
      <w:r w:rsidRPr="00435711">
        <w:rPr>
          <w:rFonts w:ascii="Roboto" w:hAnsi="Roboto" w:cstheme="majorHAnsi"/>
          <w:b/>
          <w:bCs/>
          <w:sz w:val="22"/>
          <w:szCs w:val="22"/>
        </w:rPr>
        <w:t>При поддержке:</w:t>
      </w:r>
      <w:r w:rsidRPr="00435711">
        <w:rPr>
          <w:rFonts w:ascii="Roboto" w:hAnsi="Roboto" w:cstheme="majorHAnsi"/>
          <w:bCs/>
          <w:sz w:val="22"/>
          <w:szCs w:val="22"/>
        </w:rPr>
        <w:t xml:space="preserve"> </w:t>
      </w:r>
    </w:p>
    <w:p w:rsidR="00981AD1" w:rsidRPr="00435711" w:rsidRDefault="00981AD1" w:rsidP="00981A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bCs/>
          <w:sz w:val="22"/>
          <w:szCs w:val="22"/>
        </w:rPr>
      </w:pPr>
    </w:p>
    <w:p w:rsidR="00981AD1" w:rsidRPr="00435711" w:rsidRDefault="00981AD1" w:rsidP="00981AD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sz w:val="22"/>
          <w:szCs w:val="22"/>
        </w:rPr>
        <w:t>Министерство труда и социальной защиты Российской Федерации (Минтруд России)</w:t>
      </w:r>
    </w:p>
    <w:p w:rsidR="00981AD1" w:rsidRPr="00435711" w:rsidRDefault="00981AD1" w:rsidP="00981AD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cstheme="majorHAnsi"/>
          <w:sz w:val="22"/>
          <w:szCs w:val="22"/>
        </w:rPr>
      </w:pPr>
      <w:r w:rsidRPr="00435711">
        <w:rPr>
          <w:rFonts w:ascii="Roboto" w:hAnsi="Roboto" w:cstheme="majorHAnsi"/>
          <w:sz w:val="22"/>
          <w:szCs w:val="22"/>
        </w:rPr>
        <w:t>Федеральная служба по труду и занятости (</w:t>
      </w:r>
      <w:proofErr w:type="spellStart"/>
      <w:r w:rsidRPr="00435711">
        <w:rPr>
          <w:rFonts w:ascii="Roboto" w:hAnsi="Roboto" w:cstheme="majorHAnsi"/>
          <w:sz w:val="22"/>
          <w:szCs w:val="22"/>
        </w:rPr>
        <w:t>Роструд</w:t>
      </w:r>
      <w:proofErr w:type="spellEnd"/>
      <w:r w:rsidRPr="00435711">
        <w:rPr>
          <w:rFonts w:ascii="Roboto" w:hAnsi="Roboto" w:cstheme="majorHAnsi"/>
          <w:sz w:val="22"/>
          <w:szCs w:val="22"/>
        </w:rPr>
        <w:t>)</w:t>
      </w:r>
    </w:p>
    <w:p w:rsidR="00981AD1" w:rsidRPr="00435711" w:rsidRDefault="00981AD1" w:rsidP="00981A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/>
          <w:b/>
          <w:bCs/>
          <w:sz w:val="22"/>
          <w:szCs w:val="22"/>
        </w:rPr>
      </w:pPr>
    </w:p>
    <w:p w:rsidR="00981AD1" w:rsidRPr="00435711" w:rsidRDefault="00981AD1" w:rsidP="00981AD1">
      <w:pPr>
        <w:pStyle w:val="1"/>
        <w:shd w:val="clear" w:color="auto" w:fill="DBEEF3"/>
        <w:tabs>
          <w:tab w:val="left" w:pos="360"/>
        </w:tabs>
        <w:spacing w:line="240" w:lineRule="auto"/>
        <w:ind w:left="0"/>
        <w:jc w:val="center"/>
        <w:rPr>
          <w:rFonts w:ascii="Roboto" w:hAnsi="Roboto"/>
          <w:b w:val="0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18 марта 2022 года</w:t>
      </w:r>
    </w:p>
    <w:p w:rsidR="00981AD1" w:rsidRPr="00435711" w:rsidRDefault="00981AD1" w:rsidP="00981AD1">
      <w:pPr>
        <w:jc w:val="both"/>
        <w:rPr>
          <w:rFonts w:ascii="Roboto" w:hAnsi="Roboto"/>
          <w:sz w:val="22"/>
          <w:szCs w:val="22"/>
        </w:rPr>
      </w:pPr>
    </w:p>
    <w:p w:rsidR="00981AD1" w:rsidRDefault="00981AD1" w:rsidP="00981AD1">
      <w:pPr>
        <w:jc w:val="both"/>
        <w:rPr>
          <w:rFonts w:ascii="Roboto" w:hAnsi="Roboto"/>
          <w:b/>
          <w:sz w:val="22"/>
          <w:szCs w:val="22"/>
        </w:rPr>
      </w:pPr>
    </w:p>
    <w:p w:rsidR="00981AD1" w:rsidRPr="00435711" w:rsidRDefault="00981AD1" w:rsidP="00981AD1">
      <w:pPr>
        <w:jc w:val="both"/>
        <w:rPr>
          <w:rFonts w:ascii="Roboto" w:hAnsi="Roboto"/>
          <w:b/>
          <w:sz w:val="22"/>
          <w:szCs w:val="22"/>
        </w:rPr>
      </w:pPr>
      <w:r w:rsidRPr="00435711">
        <w:rPr>
          <w:rFonts w:ascii="Roboto" w:hAnsi="Roboto"/>
          <w:b/>
          <w:sz w:val="22"/>
          <w:szCs w:val="22"/>
        </w:rPr>
        <w:t>#s</w:t>
      </w:r>
      <w:proofErr w:type="spellStart"/>
      <w:r w:rsidRPr="00435711">
        <w:rPr>
          <w:rFonts w:ascii="Roboto" w:hAnsi="Roboto"/>
          <w:b/>
          <w:sz w:val="22"/>
          <w:szCs w:val="22"/>
          <w:lang w:val="en-US"/>
        </w:rPr>
        <w:t>pbu</w:t>
      </w:r>
      <w:proofErr w:type="spellEnd"/>
    </w:p>
    <w:p w:rsidR="00981AD1" w:rsidRPr="00435711" w:rsidRDefault="00981AD1" w:rsidP="00981AD1">
      <w:pPr>
        <w:jc w:val="both"/>
        <w:rPr>
          <w:rFonts w:ascii="Roboto" w:hAnsi="Roboto"/>
          <w:b/>
          <w:sz w:val="22"/>
          <w:szCs w:val="22"/>
        </w:rPr>
      </w:pPr>
      <w:r w:rsidRPr="00435711">
        <w:rPr>
          <w:rFonts w:ascii="Roboto" w:hAnsi="Roboto"/>
          <w:b/>
          <w:sz w:val="22"/>
          <w:szCs w:val="22"/>
        </w:rPr>
        <w:t>#</w:t>
      </w:r>
      <w:proofErr w:type="spellStart"/>
      <w:r w:rsidRPr="00435711">
        <w:rPr>
          <w:rFonts w:ascii="Roboto" w:hAnsi="Roboto"/>
          <w:b/>
          <w:sz w:val="22"/>
          <w:szCs w:val="22"/>
        </w:rPr>
        <w:t>macro</w:t>
      </w:r>
      <w:proofErr w:type="spellEnd"/>
    </w:p>
    <w:p w:rsidR="00981AD1" w:rsidRPr="00435711" w:rsidRDefault="00981AD1" w:rsidP="002D4276">
      <w:pPr>
        <w:jc w:val="center"/>
        <w:rPr>
          <w:rFonts w:ascii="Roboto" w:hAnsi="Roboto"/>
          <w:b/>
          <w:bCs/>
          <w:sz w:val="22"/>
          <w:szCs w:val="22"/>
        </w:rPr>
      </w:pPr>
      <w:r w:rsidRPr="00435711">
        <w:rPr>
          <w:rFonts w:ascii="Roboto" w:hAnsi="Roboto"/>
          <w:b/>
          <w:bCs/>
          <w:sz w:val="22"/>
          <w:szCs w:val="22"/>
        </w:rPr>
        <w:t>Институциональный дискурс</w:t>
      </w:r>
    </w:p>
    <w:p w:rsidR="00981AD1" w:rsidRPr="00435711" w:rsidRDefault="00981AD1" w:rsidP="002D4276">
      <w:pPr>
        <w:jc w:val="center"/>
        <w:rPr>
          <w:rFonts w:ascii="Roboto" w:hAnsi="Roboto"/>
          <w:b/>
          <w:bCs/>
          <w:sz w:val="22"/>
          <w:szCs w:val="22"/>
        </w:rPr>
      </w:pPr>
      <w:r w:rsidRPr="00435711">
        <w:rPr>
          <w:rFonts w:ascii="Roboto" w:hAnsi="Roboto"/>
          <w:b/>
          <w:bCs/>
          <w:sz w:val="22"/>
          <w:szCs w:val="22"/>
        </w:rPr>
        <w:t>Неформальная занятость и рынок труда: последствия covid-19 и новая реальность</w:t>
      </w:r>
    </w:p>
    <w:p w:rsidR="00981AD1" w:rsidRDefault="00981AD1" w:rsidP="002D42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hAnsi="Roboto"/>
          <w:b/>
          <w:sz w:val="22"/>
          <w:szCs w:val="22"/>
        </w:rPr>
      </w:pPr>
      <w:r w:rsidRPr="00435711">
        <w:rPr>
          <w:rFonts w:ascii="Roboto" w:hAnsi="Roboto"/>
          <w:b/>
          <w:sz w:val="22"/>
          <w:szCs w:val="22"/>
        </w:rPr>
        <w:t xml:space="preserve">18 марта 2022 года, 10:00 - 12:30, </w:t>
      </w:r>
      <w:r>
        <w:rPr>
          <w:rFonts w:ascii="Roboto" w:hAnsi="Roboto"/>
          <w:b/>
          <w:sz w:val="22"/>
          <w:szCs w:val="22"/>
        </w:rPr>
        <w:t xml:space="preserve">онлайн </w:t>
      </w:r>
      <w:r w:rsidRPr="00435711">
        <w:rPr>
          <w:rFonts w:ascii="Roboto" w:hAnsi="Roboto"/>
          <w:b/>
          <w:sz w:val="22"/>
          <w:szCs w:val="22"/>
        </w:rPr>
        <w:t>формат</w:t>
      </w:r>
    </w:p>
    <w:p w:rsidR="00981AD1" w:rsidRPr="00435711" w:rsidRDefault="00981AD1" w:rsidP="002D4276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Roboto" w:hAnsi="Roboto"/>
          <w:b/>
          <w:sz w:val="22"/>
          <w:szCs w:val="22"/>
        </w:rPr>
      </w:pPr>
      <w:r w:rsidRPr="00724CAE">
        <w:rPr>
          <w:rFonts w:ascii="Roboto" w:hAnsi="Roboto"/>
          <w:b/>
          <w:sz w:val="22"/>
          <w:szCs w:val="22"/>
        </w:rPr>
        <w:t xml:space="preserve">Партнер мероприятия: ФГБОУ </w:t>
      </w:r>
      <w:proofErr w:type="gramStart"/>
      <w:r w:rsidRPr="00724CAE">
        <w:rPr>
          <w:rFonts w:ascii="Roboto" w:hAnsi="Roboto"/>
          <w:b/>
          <w:sz w:val="22"/>
          <w:szCs w:val="22"/>
        </w:rPr>
        <w:t>ВО</w:t>
      </w:r>
      <w:proofErr w:type="gramEnd"/>
      <w:r w:rsidRPr="00724CAE">
        <w:rPr>
          <w:rFonts w:ascii="Roboto" w:hAnsi="Roboto"/>
          <w:b/>
          <w:sz w:val="22"/>
          <w:szCs w:val="22"/>
        </w:rPr>
        <w:t xml:space="preserve"> «Бурятский государственный университет»</w:t>
      </w:r>
    </w:p>
    <w:p w:rsidR="002D4276" w:rsidRDefault="002D4276" w:rsidP="00981AD1">
      <w:pPr>
        <w:jc w:val="both"/>
        <w:rPr>
          <w:rFonts w:ascii="Roboto" w:hAnsi="Roboto"/>
          <w:sz w:val="22"/>
          <w:szCs w:val="22"/>
        </w:rPr>
      </w:pPr>
    </w:p>
    <w:p w:rsidR="00981AD1" w:rsidRPr="00435711" w:rsidRDefault="00981AD1" w:rsidP="002D4276">
      <w:pPr>
        <w:ind w:firstLine="708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Одной из ключевых задач Стратегии национальной безопасности Российской Федерации (</w:t>
      </w:r>
      <w:proofErr w:type="gramStart"/>
      <w:r w:rsidRPr="00435711">
        <w:rPr>
          <w:rFonts w:ascii="Roboto" w:hAnsi="Roboto"/>
          <w:sz w:val="22"/>
          <w:szCs w:val="22"/>
        </w:rPr>
        <w:t>утверждена</w:t>
      </w:r>
      <w:proofErr w:type="gramEnd"/>
      <w:r w:rsidRPr="00435711">
        <w:rPr>
          <w:rFonts w:ascii="Roboto" w:hAnsi="Roboto"/>
          <w:sz w:val="22"/>
          <w:szCs w:val="22"/>
        </w:rPr>
        <w:t xml:space="preserve"> Указом Президента Российской Федерации от 2 июля 2021 г. N 400) противодействия угрозам экономической безопасности Российской Федерации является сокращение неформальной занятости, устранение диспропорций на рынке труда. </w:t>
      </w:r>
    </w:p>
    <w:p w:rsidR="00981AD1" w:rsidRPr="00EB43C5" w:rsidRDefault="00981AD1" w:rsidP="002D4276">
      <w:pPr>
        <w:ind w:firstLine="708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 xml:space="preserve">Неформальная занятость приводит </w:t>
      </w:r>
      <w:proofErr w:type="gramStart"/>
      <w:r w:rsidRPr="00435711">
        <w:rPr>
          <w:rFonts w:ascii="Roboto" w:hAnsi="Roboto"/>
          <w:sz w:val="22"/>
          <w:szCs w:val="22"/>
        </w:rPr>
        <w:t>к</w:t>
      </w:r>
      <w:proofErr w:type="gramEnd"/>
      <w:r w:rsidRPr="00435711">
        <w:rPr>
          <w:rFonts w:ascii="Roboto" w:hAnsi="Roboto"/>
          <w:sz w:val="22"/>
          <w:szCs w:val="22"/>
        </w:rPr>
        <w:t xml:space="preserve"> </w:t>
      </w:r>
      <w:proofErr w:type="gramStart"/>
      <w:r w:rsidRPr="00435711">
        <w:rPr>
          <w:rFonts w:ascii="Roboto" w:hAnsi="Roboto"/>
          <w:sz w:val="22"/>
          <w:szCs w:val="22"/>
        </w:rPr>
        <w:t>различного</w:t>
      </w:r>
      <w:proofErr w:type="gramEnd"/>
      <w:r w:rsidRPr="00435711">
        <w:rPr>
          <w:rFonts w:ascii="Roboto" w:hAnsi="Roboto"/>
          <w:sz w:val="22"/>
          <w:szCs w:val="22"/>
        </w:rPr>
        <w:t xml:space="preserve"> рода негативным последствиям для экономики страны, включающим как несоблюдение трудовых прав и социальных гарантий, так и сокращение доходной части бюджетов различных уровней вследствие </w:t>
      </w:r>
      <w:proofErr w:type="spellStart"/>
      <w:r w:rsidRPr="00435711">
        <w:rPr>
          <w:rFonts w:ascii="Roboto" w:hAnsi="Roboto"/>
          <w:sz w:val="22"/>
          <w:szCs w:val="22"/>
        </w:rPr>
        <w:t>недополучения</w:t>
      </w:r>
      <w:proofErr w:type="spellEnd"/>
      <w:r w:rsidRPr="00435711">
        <w:rPr>
          <w:rFonts w:ascii="Roboto" w:hAnsi="Roboto"/>
          <w:sz w:val="22"/>
          <w:szCs w:val="22"/>
        </w:rPr>
        <w:t xml:space="preserve"> поступлений от взимания налога на доходы физических лиц. В свою очередь, это приводит к затруднениям в финансировании и реализации мероприятий по развитию различных сфер, в том числе социальной. Также сокращаются поступления от страховых выплат, уплачиваемых как работником, так и работодателем, что ограничивает масштаб государственной социальной политики. </w:t>
      </w:r>
    </w:p>
    <w:p w:rsidR="00981AD1" w:rsidRPr="00435711" w:rsidRDefault="00981AD1" w:rsidP="002D4276">
      <w:pPr>
        <w:ind w:firstLine="708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В масштабах национальной экономики практика неформальной занятости как разновидность оппортунистического поведения нарушает принципы добросовестной конкуренции в бизнесе; законопослушные работодатели оказываются в менее выгодном правовом и финансовом положении, чем работодатели-оппортунисты. </w:t>
      </w:r>
    </w:p>
    <w:p w:rsidR="00981AD1" w:rsidRPr="00435711" w:rsidRDefault="00981AD1" w:rsidP="00981AD1">
      <w:pPr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Пандемия COVID-19 в значительной степени трансформировала рынок труда, с одной стороны, предоставив возможности для удаленной работы, а с другой стороны – сократив количество рабочих мест, прежде всего, в наиболее уязвимых к биологической угрозе отраслях сектора услуг, что привело к росту теневой занятости. </w:t>
      </w:r>
    </w:p>
    <w:p w:rsidR="00981AD1" w:rsidRPr="00435711" w:rsidRDefault="00981AD1" w:rsidP="002D4276">
      <w:pPr>
        <w:ind w:firstLine="708"/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 xml:space="preserve">Соответственно, в условиях новой </w:t>
      </w:r>
      <w:proofErr w:type="spellStart"/>
      <w:r w:rsidRPr="00435711">
        <w:rPr>
          <w:rFonts w:ascii="Roboto" w:hAnsi="Roboto"/>
          <w:sz w:val="22"/>
          <w:szCs w:val="22"/>
        </w:rPr>
        <w:t>постковидной</w:t>
      </w:r>
      <w:proofErr w:type="spellEnd"/>
      <w:r w:rsidRPr="00435711">
        <w:rPr>
          <w:rFonts w:ascii="Roboto" w:hAnsi="Roboto"/>
          <w:sz w:val="22"/>
          <w:szCs w:val="22"/>
        </w:rPr>
        <w:t xml:space="preserve"> реальности возникает необходимость поиска ответов на новые вызовы, обусловленные ростом неформальной занятости, а также трансформацией ее структуры под влиянием биологической угрозы. </w:t>
      </w:r>
    </w:p>
    <w:p w:rsidR="00981AD1" w:rsidRPr="00435711" w:rsidRDefault="00981AD1" w:rsidP="002D4276">
      <w:pPr>
        <w:ind w:firstLine="708"/>
        <w:jc w:val="both"/>
        <w:rPr>
          <w:rFonts w:ascii="Roboto" w:hAnsi="Roboto"/>
          <w:sz w:val="22"/>
          <w:szCs w:val="22"/>
        </w:rPr>
      </w:pPr>
      <w:bookmarkStart w:id="1" w:name="_GoBack"/>
      <w:bookmarkEnd w:id="1"/>
      <w:r w:rsidRPr="00435711">
        <w:rPr>
          <w:rFonts w:ascii="Roboto" w:hAnsi="Roboto"/>
          <w:sz w:val="22"/>
          <w:szCs w:val="22"/>
        </w:rPr>
        <w:t xml:space="preserve">Обсуждению данных вопросов посвящен институциональный дискурс «Неформальная занятость и рынок труда: последствия COVID-19 и новая реальность». По результатам дискуссии </w:t>
      </w:r>
      <w:r w:rsidRPr="00435711">
        <w:rPr>
          <w:rFonts w:ascii="Roboto" w:hAnsi="Roboto"/>
          <w:sz w:val="22"/>
          <w:szCs w:val="22"/>
        </w:rPr>
        <w:lastRenderedPageBreak/>
        <w:t xml:space="preserve">предполагается определить направления оптимизации государственной политики Российской Федерации в сфере занятости, с учетом </w:t>
      </w:r>
      <w:proofErr w:type="spellStart"/>
      <w:r w:rsidRPr="00435711">
        <w:rPr>
          <w:rFonts w:ascii="Roboto" w:hAnsi="Roboto"/>
          <w:sz w:val="22"/>
          <w:szCs w:val="22"/>
        </w:rPr>
        <w:t>постковидных</w:t>
      </w:r>
      <w:proofErr w:type="spellEnd"/>
      <w:r w:rsidRPr="00435711">
        <w:rPr>
          <w:rFonts w:ascii="Roboto" w:hAnsi="Roboto"/>
          <w:sz w:val="22"/>
          <w:szCs w:val="22"/>
        </w:rPr>
        <w:t xml:space="preserve"> изменений рынка труда. </w:t>
      </w:r>
    </w:p>
    <w:p w:rsidR="00981AD1" w:rsidRPr="00435711" w:rsidRDefault="00981AD1" w:rsidP="00981AD1">
      <w:pPr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 </w:t>
      </w:r>
    </w:p>
    <w:p w:rsidR="00981AD1" w:rsidRPr="00435711" w:rsidRDefault="00981AD1" w:rsidP="00981AD1">
      <w:pPr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i/>
          <w:iCs/>
          <w:sz w:val="22"/>
          <w:szCs w:val="22"/>
        </w:rPr>
        <w:t>Модераторы</w:t>
      </w:r>
      <w:r w:rsidRPr="00435711">
        <w:rPr>
          <w:rFonts w:ascii="Roboto" w:hAnsi="Roboto"/>
          <w:sz w:val="22"/>
          <w:szCs w:val="22"/>
        </w:rPr>
        <w:t>: </w:t>
      </w:r>
    </w:p>
    <w:p w:rsidR="00981AD1" w:rsidRPr="00435711" w:rsidRDefault="00981AD1" w:rsidP="00981AD1">
      <w:pPr>
        <w:numPr>
          <w:ilvl w:val="0"/>
          <w:numId w:val="1"/>
        </w:numPr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 xml:space="preserve">Сергей Белозеров, профессор, Санкт-Петербургский государственный университет </w:t>
      </w:r>
    </w:p>
    <w:p w:rsidR="00981AD1" w:rsidRPr="00435711" w:rsidRDefault="00981AD1" w:rsidP="00981AD1">
      <w:pPr>
        <w:numPr>
          <w:ilvl w:val="0"/>
          <w:numId w:val="1"/>
        </w:numPr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Елена Соколовская, ведущий научный сотрудник, Лаборатория азиатских экономических исследований, доцент, Кафедра управления рисками и страхования Санкт-Петербургский государственный университет</w:t>
      </w:r>
    </w:p>
    <w:p w:rsidR="00981AD1" w:rsidRPr="00435711" w:rsidRDefault="00981AD1" w:rsidP="00981AD1">
      <w:pPr>
        <w:jc w:val="both"/>
        <w:rPr>
          <w:rFonts w:ascii="Roboto" w:hAnsi="Roboto"/>
          <w:sz w:val="22"/>
          <w:szCs w:val="22"/>
        </w:rPr>
      </w:pPr>
      <w:proofErr w:type="gramStart"/>
      <w:r w:rsidRPr="00435711">
        <w:rPr>
          <w:rFonts w:ascii="Roboto" w:hAnsi="Roboto"/>
          <w:i/>
          <w:iCs/>
          <w:sz w:val="22"/>
          <w:szCs w:val="22"/>
        </w:rPr>
        <w:t>Приглашены</w:t>
      </w:r>
      <w:proofErr w:type="gramEnd"/>
      <w:r w:rsidRPr="00435711">
        <w:rPr>
          <w:rFonts w:ascii="Roboto" w:hAnsi="Roboto"/>
          <w:i/>
          <w:iCs/>
          <w:sz w:val="22"/>
          <w:szCs w:val="22"/>
        </w:rPr>
        <w:t xml:space="preserve"> к участию: </w:t>
      </w:r>
    </w:p>
    <w:p w:rsidR="00981AD1" w:rsidRPr="00435711" w:rsidRDefault="00981AD1" w:rsidP="00981AD1">
      <w:pPr>
        <w:pStyle w:val="a3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435711">
        <w:rPr>
          <w:rFonts w:ascii="Roboto" w:hAnsi="Roboto"/>
          <w:sz w:val="22"/>
          <w:szCs w:val="22"/>
        </w:rPr>
        <w:t>Виталий</w:t>
      </w:r>
      <w:r w:rsidRPr="00304707">
        <w:rPr>
          <w:rFonts w:ascii="Roboto" w:hAnsi="Roboto"/>
          <w:sz w:val="22"/>
          <w:szCs w:val="22"/>
        </w:rPr>
        <w:t xml:space="preserve"> </w:t>
      </w:r>
      <w:r w:rsidRPr="00435711">
        <w:rPr>
          <w:rFonts w:ascii="Roboto" w:hAnsi="Roboto"/>
          <w:sz w:val="22"/>
          <w:szCs w:val="22"/>
        </w:rPr>
        <w:t xml:space="preserve">Буров, директор, НИИ «Высшая школа экономики, управления и предпринимательства </w:t>
      </w:r>
      <w:proofErr w:type="spellStart"/>
      <w:r w:rsidRPr="00435711">
        <w:rPr>
          <w:rFonts w:ascii="Roboto" w:hAnsi="Roboto"/>
          <w:sz w:val="22"/>
          <w:szCs w:val="22"/>
        </w:rPr>
        <w:t>ЗабГУ</w:t>
      </w:r>
      <w:proofErr w:type="spellEnd"/>
      <w:r w:rsidRPr="00435711">
        <w:rPr>
          <w:rFonts w:ascii="Roboto" w:hAnsi="Roboto"/>
          <w:sz w:val="22"/>
          <w:szCs w:val="22"/>
        </w:rPr>
        <w:t>», заведующий кафедрой экономической теории и мировой экономики (экономической безопасности) Забайкальского государственного университета, главный редактор научного журнала «Теневая экономика» </w:t>
      </w:r>
    </w:p>
    <w:p w:rsidR="00981AD1" w:rsidRPr="00D5070F" w:rsidRDefault="00981AD1" w:rsidP="00981AD1">
      <w:pPr>
        <w:pStyle w:val="a3"/>
        <w:numPr>
          <w:ilvl w:val="0"/>
          <w:numId w:val="2"/>
        </w:numPr>
        <w:jc w:val="both"/>
        <w:rPr>
          <w:rFonts w:ascii="Roboto" w:hAnsi="Roboto"/>
          <w:sz w:val="22"/>
          <w:szCs w:val="22"/>
        </w:rPr>
      </w:pPr>
      <w:r w:rsidRPr="00D5070F">
        <w:rPr>
          <w:rFonts w:ascii="Roboto" w:hAnsi="Roboto"/>
          <w:sz w:val="22"/>
          <w:szCs w:val="22"/>
        </w:rPr>
        <w:t xml:space="preserve">Ирина </w:t>
      </w:r>
      <w:proofErr w:type="spellStart"/>
      <w:r w:rsidRPr="00D5070F">
        <w:rPr>
          <w:rFonts w:ascii="Roboto" w:hAnsi="Roboto"/>
          <w:sz w:val="22"/>
          <w:szCs w:val="22"/>
        </w:rPr>
        <w:t>Баргоякова</w:t>
      </w:r>
      <w:proofErr w:type="spellEnd"/>
      <w:r w:rsidRPr="00D5070F">
        <w:rPr>
          <w:rFonts w:ascii="Roboto" w:hAnsi="Roboto"/>
          <w:sz w:val="22"/>
          <w:szCs w:val="22"/>
        </w:rPr>
        <w:t>, старший научный сотрудник Центра развития </w:t>
      </w:r>
      <w:r w:rsidRPr="00D5070F">
        <w:rPr>
          <w:rFonts w:ascii="Roboto" w:hAnsi="Roboto"/>
          <w:sz w:val="22"/>
          <w:szCs w:val="22"/>
        </w:rPr>
        <w:br/>
        <w:t xml:space="preserve">профессиональных квалификаций ФГБУ </w:t>
      </w:r>
      <w:r>
        <w:rPr>
          <w:rFonts w:ascii="Roboto" w:hAnsi="Roboto"/>
          <w:sz w:val="22"/>
          <w:szCs w:val="22"/>
        </w:rPr>
        <w:t>«</w:t>
      </w:r>
      <w:r w:rsidRPr="00D5070F">
        <w:rPr>
          <w:rFonts w:ascii="Roboto" w:hAnsi="Roboto"/>
          <w:sz w:val="22"/>
          <w:szCs w:val="22"/>
        </w:rPr>
        <w:t>ВНИИ труда</w:t>
      </w:r>
      <w:r>
        <w:rPr>
          <w:rFonts w:ascii="Roboto" w:hAnsi="Roboto"/>
          <w:sz w:val="22"/>
          <w:szCs w:val="22"/>
        </w:rPr>
        <w:t>»</w:t>
      </w:r>
      <w:r w:rsidRPr="00D5070F">
        <w:rPr>
          <w:rFonts w:ascii="Roboto" w:hAnsi="Roboto"/>
          <w:sz w:val="22"/>
          <w:szCs w:val="22"/>
        </w:rPr>
        <w:t xml:space="preserve"> Минтруда России</w:t>
      </w:r>
    </w:p>
    <w:p w:rsidR="00981AD1" w:rsidRPr="00435711" w:rsidRDefault="00981AD1" w:rsidP="00981AD1">
      <w:pPr>
        <w:pStyle w:val="a3"/>
        <w:numPr>
          <w:ilvl w:val="0"/>
          <w:numId w:val="2"/>
        </w:numPr>
        <w:jc w:val="both"/>
        <w:rPr>
          <w:rFonts w:ascii="Roboto" w:hAnsi="Roboto"/>
          <w:bCs/>
          <w:sz w:val="22"/>
          <w:szCs w:val="22"/>
        </w:rPr>
      </w:pPr>
      <w:r w:rsidRPr="00435711">
        <w:rPr>
          <w:rFonts w:ascii="Roboto" w:hAnsi="Roboto"/>
          <w:bCs/>
          <w:sz w:val="22"/>
          <w:szCs w:val="22"/>
        </w:rPr>
        <w:t>Александр Лякин, заведующий кафедрой экономической теории и экономической политики, Санкт-Петербургский государственный университет, доктор экономических наук, профессор</w:t>
      </w:r>
    </w:p>
    <w:p w:rsidR="00981AD1" w:rsidRPr="00435711" w:rsidRDefault="00981AD1" w:rsidP="00981AD1">
      <w:pPr>
        <w:pStyle w:val="a3"/>
        <w:numPr>
          <w:ilvl w:val="0"/>
          <w:numId w:val="2"/>
        </w:numPr>
        <w:jc w:val="both"/>
        <w:rPr>
          <w:rFonts w:ascii="Roboto" w:hAnsi="Roboto"/>
          <w:bCs/>
          <w:sz w:val="22"/>
          <w:szCs w:val="22"/>
        </w:rPr>
      </w:pPr>
      <w:proofErr w:type="spellStart"/>
      <w:r w:rsidRPr="00435711">
        <w:rPr>
          <w:rFonts w:ascii="Roboto" w:hAnsi="Roboto"/>
          <w:bCs/>
          <w:sz w:val="22"/>
          <w:szCs w:val="22"/>
        </w:rPr>
        <w:t>Тиель</w:t>
      </w:r>
      <w:proofErr w:type="spellEnd"/>
      <w:r w:rsidRPr="00435711">
        <w:rPr>
          <w:rFonts w:ascii="Roboto" w:hAnsi="Roboto"/>
          <w:bCs/>
          <w:sz w:val="22"/>
          <w:szCs w:val="22"/>
        </w:rPr>
        <w:t xml:space="preserve"> Мерил, </w:t>
      </w:r>
      <w:proofErr w:type="spellStart"/>
      <w:r w:rsidRPr="00435711">
        <w:rPr>
          <w:rFonts w:ascii="Roboto" w:hAnsi="Roboto"/>
          <w:bCs/>
          <w:sz w:val="22"/>
          <w:szCs w:val="22"/>
          <w:lang w:val="en-US"/>
        </w:rPr>
        <w:t>Ph</w:t>
      </w:r>
      <w:proofErr w:type="spellEnd"/>
      <w:r w:rsidRPr="00435711">
        <w:rPr>
          <w:rFonts w:ascii="Roboto" w:hAnsi="Roboto"/>
          <w:bCs/>
          <w:sz w:val="22"/>
          <w:szCs w:val="22"/>
        </w:rPr>
        <w:t>.</w:t>
      </w:r>
      <w:r w:rsidRPr="00435711">
        <w:rPr>
          <w:rFonts w:ascii="Roboto" w:hAnsi="Roboto"/>
          <w:bCs/>
          <w:sz w:val="22"/>
          <w:szCs w:val="22"/>
          <w:lang w:val="en-US"/>
        </w:rPr>
        <w:t>D</w:t>
      </w:r>
      <w:r w:rsidRPr="00435711">
        <w:rPr>
          <w:rFonts w:ascii="Roboto" w:hAnsi="Roboto"/>
          <w:bCs/>
          <w:sz w:val="22"/>
          <w:szCs w:val="22"/>
        </w:rPr>
        <w:t xml:space="preserve">., доцент, Федеральный университет </w:t>
      </w:r>
      <w:proofErr w:type="spellStart"/>
      <w:r w:rsidRPr="00435711">
        <w:rPr>
          <w:rFonts w:ascii="Roboto" w:hAnsi="Roboto"/>
          <w:bCs/>
          <w:sz w:val="22"/>
          <w:szCs w:val="22"/>
        </w:rPr>
        <w:t>Мараньяна</w:t>
      </w:r>
      <w:proofErr w:type="spellEnd"/>
      <w:r w:rsidRPr="00435711">
        <w:rPr>
          <w:rFonts w:ascii="Roboto" w:hAnsi="Roboto"/>
          <w:bCs/>
          <w:sz w:val="22"/>
          <w:szCs w:val="22"/>
        </w:rPr>
        <w:t xml:space="preserve"> (Бразилия), канцлер юстиции (Монако)</w:t>
      </w:r>
    </w:p>
    <w:p w:rsidR="00981AD1" w:rsidRPr="00435711" w:rsidRDefault="00981AD1" w:rsidP="00981AD1">
      <w:pPr>
        <w:jc w:val="both"/>
        <w:rPr>
          <w:rFonts w:ascii="Roboto" w:hAnsi="Roboto"/>
          <w:sz w:val="22"/>
          <w:szCs w:val="22"/>
        </w:rPr>
      </w:pPr>
    </w:p>
    <w:p w:rsidR="00981AD1" w:rsidRPr="00435711" w:rsidRDefault="00981AD1" w:rsidP="00981AD1">
      <w:pPr>
        <w:jc w:val="both"/>
        <w:rPr>
          <w:rFonts w:ascii="Roboto" w:hAnsi="Roboto"/>
          <w:bCs/>
          <w:i/>
          <w:iCs/>
          <w:sz w:val="22"/>
          <w:szCs w:val="22"/>
        </w:rPr>
      </w:pPr>
      <w:r w:rsidRPr="00435711">
        <w:rPr>
          <w:rFonts w:ascii="Roboto" w:hAnsi="Roboto"/>
          <w:bCs/>
          <w:i/>
          <w:iCs/>
          <w:sz w:val="22"/>
          <w:szCs w:val="22"/>
        </w:rPr>
        <w:t>Участники дискуссии:</w:t>
      </w:r>
    </w:p>
    <w:p w:rsidR="00981AD1" w:rsidRPr="00435711" w:rsidRDefault="00981AD1" w:rsidP="00981AD1">
      <w:pPr>
        <w:pStyle w:val="a3"/>
        <w:numPr>
          <w:ilvl w:val="0"/>
          <w:numId w:val="3"/>
        </w:numPr>
        <w:jc w:val="both"/>
        <w:rPr>
          <w:rFonts w:ascii="Roboto" w:hAnsi="Roboto"/>
          <w:bCs/>
          <w:sz w:val="22"/>
          <w:szCs w:val="22"/>
        </w:rPr>
      </w:pPr>
      <w:r w:rsidRPr="00435711">
        <w:rPr>
          <w:rFonts w:ascii="Roboto" w:hAnsi="Roboto"/>
          <w:bCs/>
          <w:sz w:val="22"/>
          <w:szCs w:val="22"/>
        </w:rPr>
        <w:t xml:space="preserve">Николай </w:t>
      </w:r>
      <w:proofErr w:type="spellStart"/>
      <w:r w:rsidRPr="00435711">
        <w:rPr>
          <w:rFonts w:ascii="Roboto" w:hAnsi="Roboto"/>
          <w:bCs/>
          <w:sz w:val="22"/>
          <w:szCs w:val="22"/>
        </w:rPr>
        <w:t>Атанов</w:t>
      </w:r>
      <w:proofErr w:type="spellEnd"/>
      <w:r w:rsidRPr="00435711">
        <w:rPr>
          <w:rFonts w:ascii="Roboto" w:hAnsi="Roboto"/>
          <w:bCs/>
          <w:sz w:val="22"/>
          <w:szCs w:val="22"/>
        </w:rPr>
        <w:t xml:space="preserve">, руководитель, Научно-исследовательский центр Института экономики и управления, ФГБОУ </w:t>
      </w:r>
      <w:proofErr w:type="gramStart"/>
      <w:r w:rsidRPr="00435711">
        <w:rPr>
          <w:rFonts w:ascii="Roboto" w:hAnsi="Roboto"/>
          <w:bCs/>
          <w:sz w:val="22"/>
          <w:szCs w:val="22"/>
        </w:rPr>
        <w:t>ВО</w:t>
      </w:r>
      <w:proofErr w:type="gramEnd"/>
      <w:r w:rsidRPr="00435711">
        <w:rPr>
          <w:rFonts w:ascii="Roboto" w:hAnsi="Roboto"/>
          <w:bCs/>
          <w:sz w:val="22"/>
          <w:szCs w:val="22"/>
        </w:rPr>
        <w:t xml:space="preserve"> «Бурятский государственный университет», действительный член (академик), Российская академия социальных наук, доктор экономических наук, профессор</w:t>
      </w:r>
    </w:p>
    <w:p w:rsidR="00981AD1" w:rsidRPr="00435711" w:rsidRDefault="00981AD1" w:rsidP="00981AD1">
      <w:pPr>
        <w:pStyle w:val="a3"/>
        <w:numPr>
          <w:ilvl w:val="0"/>
          <w:numId w:val="3"/>
        </w:numPr>
        <w:jc w:val="both"/>
        <w:rPr>
          <w:rFonts w:ascii="Roboto" w:hAnsi="Roboto"/>
          <w:bCs/>
          <w:sz w:val="22"/>
          <w:szCs w:val="22"/>
        </w:rPr>
      </w:pPr>
      <w:r w:rsidRPr="00435711">
        <w:rPr>
          <w:rFonts w:ascii="Roboto" w:hAnsi="Roboto"/>
          <w:bCs/>
          <w:sz w:val="22"/>
          <w:szCs w:val="22"/>
        </w:rPr>
        <w:t xml:space="preserve">Александр </w:t>
      </w:r>
      <w:proofErr w:type="spellStart"/>
      <w:r w:rsidRPr="00435711">
        <w:rPr>
          <w:rFonts w:ascii="Roboto" w:hAnsi="Roboto"/>
          <w:bCs/>
          <w:sz w:val="22"/>
          <w:szCs w:val="22"/>
        </w:rPr>
        <w:t>Барлуков</w:t>
      </w:r>
      <w:proofErr w:type="spellEnd"/>
      <w:r w:rsidRPr="00435711">
        <w:rPr>
          <w:rFonts w:ascii="Roboto" w:hAnsi="Roboto"/>
          <w:bCs/>
          <w:sz w:val="22"/>
          <w:szCs w:val="22"/>
        </w:rPr>
        <w:t xml:space="preserve">, заведующий кафедрой прикладной экономики, Институт экономики и управления, ФГБОУ </w:t>
      </w:r>
      <w:proofErr w:type="gramStart"/>
      <w:r w:rsidRPr="00435711">
        <w:rPr>
          <w:rFonts w:ascii="Roboto" w:hAnsi="Roboto"/>
          <w:bCs/>
          <w:sz w:val="22"/>
          <w:szCs w:val="22"/>
        </w:rPr>
        <w:t>ВО</w:t>
      </w:r>
      <w:proofErr w:type="gramEnd"/>
      <w:r w:rsidRPr="00435711">
        <w:rPr>
          <w:rFonts w:ascii="Roboto" w:hAnsi="Roboto"/>
          <w:bCs/>
          <w:sz w:val="22"/>
          <w:szCs w:val="22"/>
        </w:rPr>
        <w:t xml:space="preserve"> «Бурятский государственный университет», кандидат экономических наук, доцент</w:t>
      </w:r>
    </w:p>
    <w:p w:rsidR="00981AD1" w:rsidRPr="00435711" w:rsidRDefault="00981AD1" w:rsidP="00981AD1">
      <w:pPr>
        <w:pStyle w:val="a3"/>
        <w:numPr>
          <w:ilvl w:val="0"/>
          <w:numId w:val="3"/>
        </w:numPr>
        <w:jc w:val="both"/>
        <w:rPr>
          <w:rFonts w:ascii="Roboto" w:hAnsi="Roboto"/>
          <w:bCs/>
          <w:sz w:val="22"/>
          <w:szCs w:val="22"/>
        </w:rPr>
      </w:pPr>
      <w:r w:rsidRPr="00435711">
        <w:rPr>
          <w:rFonts w:ascii="Roboto" w:hAnsi="Roboto"/>
          <w:bCs/>
          <w:sz w:val="22"/>
          <w:szCs w:val="22"/>
        </w:rPr>
        <w:t xml:space="preserve">Ирина </w:t>
      </w:r>
      <w:proofErr w:type="spellStart"/>
      <w:r w:rsidRPr="00435711">
        <w:rPr>
          <w:rFonts w:ascii="Roboto" w:hAnsi="Roboto"/>
          <w:bCs/>
          <w:sz w:val="22"/>
          <w:szCs w:val="22"/>
        </w:rPr>
        <w:t>Мункуева</w:t>
      </w:r>
      <w:proofErr w:type="spellEnd"/>
      <w:r w:rsidRPr="00435711">
        <w:rPr>
          <w:rFonts w:ascii="Roboto" w:hAnsi="Roboto"/>
          <w:bCs/>
          <w:sz w:val="22"/>
          <w:szCs w:val="22"/>
        </w:rPr>
        <w:t xml:space="preserve">, доцент кафедры экономической теории, государственного и муниципального управления, Институт экономики и управления, ФГБОУ </w:t>
      </w:r>
      <w:proofErr w:type="gramStart"/>
      <w:r w:rsidRPr="00435711">
        <w:rPr>
          <w:rFonts w:ascii="Roboto" w:hAnsi="Roboto"/>
          <w:bCs/>
          <w:sz w:val="22"/>
          <w:szCs w:val="22"/>
        </w:rPr>
        <w:t>ВО</w:t>
      </w:r>
      <w:proofErr w:type="gramEnd"/>
      <w:r w:rsidRPr="00435711">
        <w:rPr>
          <w:rFonts w:ascii="Roboto" w:hAnsi="Roboto"/>
          <w:bCs/>
          <w:sz w:val="22"/>
          <w:szCs w:val="22"/>
        </w:rPr>
        <w:t xml:space="preserve"> «Бурятский государственный университет», кандидат экономических наук, доцент</w:t>
      </w:r>
    </w:p>
    <w:p w:rsidR="00981AD1" w:rsidRPr="00435711" w:rsidRDefault="00981AD1" w:rsidP="00981AD1">
      <w:pPr>
        <w:pStyle w:val="a3"/>
        <w:numPr>
          <w:ilvl w:val="0"/>
          <w:numId w:val="3"/>
        </w:numPr>
        <w:jc w:val="both"/>
        <w:rPr>
          <w:rFonts w:ascii="Roboto" w:hAnsi="Roboto"/>
          <w:bCs/>
          <w:sz w:val="22"/>
          <w:szCs w:val="22"/>
        </w:rPr>
      </w:pPr>
      <w:r w:rsidRPr="00435711">
        <w:rPr>
          <w:rFonts w:ascii="Roboto" w:hAnsi="Roboto"/>
          <w:bCs/>
          <w:sz w:val="22"/>
          <w:szCs w:val="22"/>
        </w:rPr>
        <w:t xml:space="preserve">Александр </w:t>
      </w:r>
      <w:proofErr w:type="spellStart"/>
      <w:r w:rsidRPr="00435711">
        <w:rPr>
          <w:rFonts w:ascii="Roboto" w:hAnsi="Roboto"/>
          <w:bCs/>
          <w:sz w:val="22"/>
          <w:szCs w:val="22"/>
        </w:rPr>
        <w:t>Янтранов</w:t>
      </w:r>
      <w:proofErr w:type="spellEnd"/>
      <w:r w:rsidRPr="00435711">
        <w:rPr>
          <w:rFonts w:ascii="Roboto" w:hAnsi="Roboto"/>
          <w:bCs/>
          <w:sz w:val="22"/>
          <w:szCs w:val="22"/>
        </w:rPr>
        <w:t xml:space="preserve">, заведующий Лабораторией региональной экономики, Институт экономики и управления, ФГБОУ </w:t>
      </w:r>
      <w:proofErr w:type="gramStart"/>
      <w:r w:rsidRPr="00435711">
        <w:rPr>
          <w:rFonts w:ascii="Roboto" w:hAnsi="Roboto"/>
          <w:bCs/>
          <w:sz w:val="22"/>
          <w:szCs w:val="22"/>
        </w:rPr>
        <w:t>ВО</w:t>
      </w:r>
      <w:proofErr w:type="gramEnd"/>
      <w:r w:rsidRPr="00435711">
        <w:rPr>
          <w:rFonts w:ascii="Roboto" w:hAnsi="Roboto"/>
          <w:bCs/>
          <w:sz w:val="22"/>
          <w:szCs w:val="22"/>
        </w:rPr>
        <w:t xml:space="preserve"> «Бурятский государственный университет» кандидат экономических наук</w:t>
      </w:r>
    </w:p>
    <w:p w:rsidR="00981AD1" w:rsidRPr="00435711" w:rsidRDefault="00981AD1" w:rsidP="00981AD1">
      <w:pPr>
        <w:jc w:val="both"/>
        <w:rPr>
          <w:rFonts w:ascii="Roboto" w:hAnsi="Roboto"/>
          <w:b/>
          <w:sz w:val="22"/>
          <w:szCs w:val="22"/>
        </w:rPr>
      </w:pPr>
    </w:p>
    <w:p w:rsidR="00D944F8" w:rsidRDefault="00D944F8"/>
    <w:sectPr w:rsidR="00D9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AA2"/>
    <w:multiLevelType w:val="multilevel"/>
    <w:tmpl w:val="F11A1600"/>
    <w:lvl w:ilvl="0">
      <w:start w:val="1"/>
      <w:numFmt w:val="bullet"/>
      <w:lvlText w:val="▪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1B11EA"/>
    <w:multiLevelType w:val="multilevel"/>
    <w:tmpl w:val="EC90FB86"/>
    <w:lvl w:ilvl="0">
      <w:start w:val="1"/>
      <w:numFmt w:val="bullet"/>
      <w:lvlText w:val="▪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9D78AB"/>
    <w:multiLevelType w:val="hybridMultilevel"/>
    <w:tmpl w:val="2AA08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516C8"/>
    <w:multiLevelType w:val="hybridMultilevel"/>
    <w:tmpl w:val="6AF235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E3CC6"/>
    <w:multiLevelType w:val="multilevel"/>
    <w:tmpl w:val="7AEC23B8"/>
    <w:lvl w:ilvl="0">
      <w:start w:val="1"/>
      <w:numFmt w:val="bullet"/>
      <w:lvlText w:val="▪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7465CD"/>
    <w:multiLevelType w:val="multilevel"/>
    <w:tmpl w:val="805A63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F4484F"/>
    <w:multiLevelType w:val="hybridMultilevel"/>
    <w:tmpl w:val="9D02C4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D1"/>
    <w:rsid w:val="002D4276"/>
    <w:rsid w:val="00981AD1"/>
    <w:rsid w:val="00D944F8"/>
    <w:rsid w:val="00E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D1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AD1"/>
    <w:pPr>
      <w:widowControl w:val="0"/>
      <w:spacing w:line="275" w:lineRule="auto"/>
      <w:ind w:left="119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AD1"/>
    <w:rPr>
      <w:rFonts w:eastAsia="Times New Roman" w:cs="Times New Roman"/>
      <w:b/>
      <w:szCs w:val="24"/>
      <w:lang w:eastAsia="ru-RU"/>
    </w:rPr>
  </w:style>
  <w:style w:type="paragraph" w:styleId="a3">
    <w:name w:val="List Paragraph"/>
    <w:basedOn w:val="a"/>
    <w:uiPriority w:val="34"/>
    <w:qFormat/>
    <w:rsid w:val="00981A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D1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1AD1"/>
    <w:pPr>
      <w:widowControl w:val="0"/>
      <w:spacing w:line="275" w:lineRule="auto"/>
      <w:ind w:left="119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AD1"/>
    <w:rPr>
      <w:rFonts w:eastAsia="Times New Roman" w:cs="Times New Roman"/>
      <w:b/>
      <w:szCs w:val="24"/>
      <w:lang w:eastAsia="ru-RU"/>
    </w:rPr>
  </w:style>
  <w:style w:type="paragraph" w:styleId="a3">
    <w:name w:val="List Paragraph"/>
    <w:basedOn w:val="a"/>
    <w:uiPriority w:val="34"/>
    <w:qFormat/>
    <w:rsid w:val="00981A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A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2022-03-21T01:19:00Z</dcterms:created>
  <dcterms:modified xsi:type="dcterms:W3CDTF">2022-03-21T01:21:00Z</dcterms:modified>
</cp:coreProperties>
</file>