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65E" w:rsidRPr="00E33862" w:rsidRDefault="009C365E" w:rsidP="003801BD">
      <w:pPr>
        <w:spacing w:line="240" w:lineRule="auto"/>
        <w:jc w:val="both"/>
        <w:rPr>
          <w:rFonts w:ascii="Times New Roman" w:hAnsi="Times New Roman" w:cs="Times New Roman"/>
        </w:rPr>
      </w:pPr>
    </w:p>
    <w:p w:rsidR="009C365E" w:rsidRPr="00E33862" w:rsidRDefault="009C365E" w:rsidP="003801BD">
      <w:pPr>
        <w:spacing w:line="240" w:lineRule="auto"/>
        <w:jc w:val="both"/>
        <w:rPr>
          <w:rFonts w:ascii="Times New Roman" w:hAnsi="Times New Roman" w:cs="Times New Roman"/>
        </w:rPr>
      </w:pPr>
    </w:p>
    <w:p w:rsidR="009C365E" w:rsidRPr="00E33862" w:rsidRDefault="009C365E" w:rsidP="003801BD">
      <w:pPr>
        <w:spacing w:line="240" w:lineRule="auto"/>
        <w:jc w:val="both"/>
        <w:rPr>
          <w:rFonts w:ascii="Times New Roman" w:hAnsi="Times New Roman" w:cs="Times New Roman"/>
        </w:rPr>
      </w:pPr>
    </w:p>
    <w:p w:rsidR="009C365E" w:rsidRPr="00E33862" w:rsidRDefault="009C365E" w:rsidP="003801BD">
      <w:pPr>
        <w:spacing w:line="240" w:lineRule="auto"/>
        <w:jc w:val="both"/>
        <w:rPr>
          <w:rFonts w:ascii="Times New Roman" w:hAnsi="Times New Roman" w:cs="Times New Roman"/>
        </w:rPr>
      </w:pPr>
    </w:p>
    <w:p w:rsidR="009C365E" w:rsidRPr="00E33862" w:rsidRDefault="009C365E" w:rsidP="003801BD">
      <w:pPr>
        <w:spacing w:line="240" w:lineRule="auto"/>
        <w:jc w:val="both"/>
        <w:rPr>
          <w:rFonts w:ascii="Times New Roman" w:hAnsi="Times New Roman" w:cs="Times New Roman"/>
        </w:rPr>
      </w:pPr>
    </w:p>
    <w:p w:rsidR="009C365E" w:rsidRPr="00E33862" w:rsidRDefault="009C365E" w:rsidP="003801BD">
      <w:pPr>
        <w:spacing w:line="240" w:lineRule="auto"/>
        <w:jc w:val="center"/>
        <w:rPr>
          <w:rFonts w:ascii="Times New Roman" w:hAnsi="Times New Roman" w:cs="Times New Roman"/>
          <w:b/>
          <w:bCs/>
          <w:sz w:val="32"/>
          <w:szCs w:val="32"/>
        </w:rPr>
      </w:pPr>
      <w:r w:rsidRPr="00E33862">
        <w:rPr>
          <w:rFonts w:ascii="Times New Roman" w:hAnsi="Times New Roman" w:cs="Times New Roman"/>
          <w:b/>
          <w:bCs/>
          <w:sz w:val="32"/>
          <w:szCs w:val="32"/>
        </w:rPr>
        <w:t>МЕМОРАНДУМ</w:t>
      </w:r>
    </w:p>
    <w:p w:rsidR="009C365E" w:rsidRPr="00E33862" w:rsidRDefault="009C365E" w:rsidP="003801BD">
      <w:pPr>
        <w:spacing w:line="240" w:lineRule="auto"/>
        <w:jc w:val="center"/>
        <w:rPr>
          <w:rFonts w:ascii="Times New Roman" w:hAnsi="Times New Roman" w:cs="Times New Roman"/>
          <w:b/>
          <w:bCs/>
          <w:sz w:val="32"/>
          <w:szCs w:val="32"/>
        </w:rPr>
      </w:pPr>
      <w:r w:rsidRPr="00E33862">
        <w:rPr>
          <w:rFonts w:ascii="Times New Roman" w:hAnsi="Times New Roman" w:cs="Times New Roman"/>
          <w:b/>
          <w:bCs/>
          <w:sz w:val="32"/>
          <w:szCs w:val="32"/>
        </w:rPr>
        <w:t>от лица представителей Государства</w:t>
      </w:r>
    </w:p>
    <w:p w:rsidR="009C365E" w:rsidRPr="008F324B" w:rsidRDefault="009C365E" w:rsidP="003801BD">
      <w:pPr>
        <w:spacing w:after="0" w:line="240" w:lineRule="auto"/>
        <w:jc w:val="center"/>
        <w:rPr>
          <w:rFonts w:ascii="Times New Roman" w:hAnsi="Times New Roman" w:cs="Times New Roman"/>
          <w:b/>
          <w:bCs/>
          <w:sz w:val="32"/>
          <w:szCs w:val="32"/>
        </w:rPr>
      </w:pPr>
      <w:r w:rsidRPr="00E33862">
        <w:rPr>
          <w:rFonts w:ascii="Times New Roman" w:hAnsi="Times New Roman" w:cs="Times New Roman"/>
          <w:b/>
          <w:bCs/>
          <w:sz w:val="32"/>
          <w:szCs w:val="32"/>
        </w:rPr>
        <w:t>Жалоба на нарушение прав, гар</w:t>
      </w:r>
      <w:r w:rsidR="008F324B">
        <w:rPr>
          <w:rFonts w:ascii="Times New Roman" w:hAnsi="Times New Roman" w:cs="Times New Roman"/>
          <w:b/>
          <w:bCs/>
          <w:sz w:val="32"/>
          <w:szCs w:val="32"/>
        </w:rPr>
        <w:t>антированных ст. 12, ст. 13, ст. 14 в совокупности со ст. 1 Протокола 1</w:t>
      </w:r>
    </w:p>
    <w:p w:rsidR="009C365E" w:rsidRPr="00E33862" w:rsidRDefault="009C365E" w:rsidP="003801BD">
      <w:pPr>
        <w:spacing w:after="0" w:line="240" w:lineRule="auto"/>
        <w:jc w:val="center"/>
        <w:rPr>
          <w:rFonts w:ascii="Times New Roman" w:hAnsi="Times New Roman" w:cs="Times New Roman"/>
          <w:b/>
          <w:bCs/>
          <w:sz w:val="32"/>
          <w:szCs w:val="32"/>
        </w:rPr>
      </w:pPr>
      <w:r w:rsidRPr="00E33862">
        <w:rPr>
          <w:rFonts w:ascii="Times New Roman" w:hAnsi="Times New Roman" w:cs="Times New Roman"/>
          <w:b/>
          <w:bCs/>
          <w:sz w:val="32"/>
          <w:szCs w:val="32"/>
        </w:rPr>
        <w:t>Европейской конвенции о защите прав человека и основных свобод 4 ноября 1950 года.</w:t>
      </w:r>
    </w:p>
    <w:p w:rsidR="009C365E" w:rsidRPr="00E33862" w:rsidRDefault="009C365E" w:rsidP="003801BD">
      <w:pPr>
        <w:spacing w:after="0" w:line="240" w:lineRule="auto"/>
        <w:jc w:val="both"/>
        <w:rPr>
          <w:rFonts w:ascii="Times New Roman" w:hAnsi="Times New Roman" w:cs="Times New Roman"/>
          <w:b/>
          <w:bCs/>
          <w:sz w:val="32"/>
          <w:szCs w:val="32"/>
        </w:rPr>
      </w:pPr>
    </w:p>
    <w:p w:rsidR="009C365E" w:rsidRPr="00E33862" w:rsidRDefault="009C365E" w:rsidP="003801BD">
      <w:pPr>
        <w:spacing w:after="0" w:line="240" w:lineRule="auto"/>
        <w:jc w:val="both"/>
        <w:rPr>
          <w:rFonts w:ascii="Times New Roman" w:hAnsi="Times New Roman" w:cs="Times New Roman"/>
          <w:b/>
          <w:bCs/>
          <w:sz w:val="32"/>
          <w:szCs w:val="32"/>
        </w:rPr>
      </w:pPr>
    </w:p>
    <w:p w:rsidR="009C365E" w:rsidRPr="00E33862" w:rsidRDefault="009C365E" w:rsidP="003801BD">
      <w:pPr>
        <w:spacing w:after="0" w:line="240" w:lineRule="auto"/>
        <w:jc w:val="both"/>
        <w:rPr>
          <w:rFonts w:ascii="Times New Roman" w:hAnsi="Times New Roman" w:cs="Times New Roman"/>
          <w:b/>
          <w:bCs/>
          <w:sz w:val="32"/>
          <w:szCs w:val="32"/>
        </w:rPr>
      </w:pPr>
    </w:p>
    <w:p w:rsidR="009C365E" w:rsidRPr="00E33862" w:rsidRDefault="009C365E" w:rsidP="003801BD">
      <w:pPr>
        <w:spacing w:after="0" w:line="240" w:lineRule="auto"/>
        <w:jc w:val="both"/>
        <w:rPr>
          <w:rFonts w:ascii="Times New Roman" w:hAnsi="Times New Roman" w:cs="Times New Roman"/>
          <w:b/>
          <w:bCs/>
          <w:sz w:val="32"/>
          <w:szCs w:val="32"/>
        </w:rPr>
      </w:pPr>
    </w:p>
    <w:p w:rsidR="009C365E" w:rsidRPr="00E33862" w:rsidRDefault="009C365E" w:rsidP="003801BD">
      <w:pPr>
        <w:spacing w:after="0" w:line="240" w:lineRule="auto"/>
        <w:jc w:val="both"/>
        <w:rPr>
          <w:rFonts w:ascii="Times New Roman" w:hAnsi="Times New Roman" w:cs="Times New Roman"/>
          <w:b/>
          <w:bCs/>
          <w:sz w:val="32"/>
          <w:szCs w:val="32"/>
        </w:rPr>
      </w:pPr>
    </w:p>
    <w:p w:rsidR="009C365E" w:rsidRDefault="009C365E" w:rsidP="003801BD">
      <w:pPr>
        <w:spacing w:after="0" w:line="240" w:lineRule="auto"/>
        <w:jc w:val="both"/>
        <w:rPr>
          <w:rFonts w:ascii="Times New Roman" w:hAnsi="Times New Roman" w:cs="Times New Roman"/>
          <w:b/>
          <w:bCs/>
          <w:sz w:val="32"/>
          <w:szCs w:val="32"/>
        </w:rPr>
      </w:pPr>
    </w:p>
    <w:p w:rsidR="009C365E" w:rsidRDefault="009C365E" w:rsidP="003801BD">
      <w:pPr>
        <w:spacing w:after="0" w:line="240" w:lineRule="auto"/>
        <w:jc w:val="both"/>
        <w:rPr>
          <w:rFonts w:ascii="Times New Roman" w:hAnsi="Times New Roman" w:cs="Times New Roman"/>
          <w:b/>
          <w:bCs/>
          <w:sz w:val="32"/>
          <w:szCs w:val="32"/>
        </w:rPr>
      </w:pPr>
    </w:p>
    <w:p w:rsidR="009C365E" w:rsidRDefault="009C365E" w:rsidP="003801BD">
      <w:pPr>
        <w:spacing w:after="0" w:line="240" w:lineRule="auto"/>
        <w:jc w:val="both"/>
        <w:rPr>
          <w:rFonts w:ascii="Times New Roman" w:hAnsi="Times New Roman" w:cs="Times New Roman"/>
          <w:b/>
          <w:bCs/>
          <w:sz w:val="32"/>
          <w:szCs w:val="32"/>
        </w:rPr>
      </w:pPr>
    </w:p>
    <w:p w:rsidR="009C365E" w:rsidRDefault="009C365E" w:rsidP="003801BD">
      <w:pPr>
        <w:spacing w:after="0" w:line="240" w:lineRule="auto"/>
        <w:jc w:val="both"/>
        <w:rPr>
          <w:rFonts w:ascii="Times New Roman" w:hAnsi="Times New Roman" w:cs="Times New Roman"/>
          <w:b/>
          <w:bCs/>
          <w:sz w:val="32"/>
          <w:szCs w:val="32"/>
        </w:rPr>
      </w:pPr>
    </w:p>
    <w:p w:rsidR="009C365E" w:rsidRPr="00E33862" w:rsidRDefault="009C365E" w:rsidP="003801BD">
      <w:pPr>
        <w:spacing w:after="0" w:line="240" w:lineRule="auto"/>
        <w:jc w:val="both"/>
        <w:rPr>
          <w:rFonts w:ascii="Times New Roman" w:hAnsi="Times New Roman" w:cs="Times New Roman"/>
          <w:b/>
          <w:bCs/>
          <w:sz w:val="32"/>
          <w:szCs w:val="32"/>
        </w:rPr>
      </w:pPr>
    </w:p>
    <w:p w:rsidR="009C365E" w:rsidRPr="00E33862" w:rsidRDefault="009C365E" w:rsidP="003801BD">
      <w:pPr>
        <w:spacing w:after="0" w:line="360" w:lineRule="auto"/>
        <w:jc w:val="both"/>
        <w:rPr>
          <w:rFonts w:ascii="Times New Roman" w:hAnsi="Times New Roman" w:cs="Times New Roman"/>
          <w:b/>
          <w:bCs/>
          <w:sz w:val="32"/>
          <w:szCs w:val="32"/>
        </w:rPr>
      </w:pPr>
    </w:p>
    <w:p w:rsidR="009C365E" w:rsidRPr="00E33862" w:rsidRDefault="009C365E" w:rsidP="003801BD">
      <w:pPr>
        <w:spacing w:after="0" w:line="360" w:lineRule="auto"/>
        <w:jc w:val="right"/>
        <w:rPr>
          <w:rFonts w:ascii="Times New Roman" w:hAnsi="Times New Roman" w:cs="Times New Roman"/>
          <w:b/>
          <w:bCs/>
          <w:sz w:val="24"/>
          <w:szCs w:val="24"/>
        </w:rPr>
      </w:pPr>
      <w:r w:rsidRPr="00E33862">
        <w:rPr>
          <w:rFonts w:ascii="Times New Roman" w:hAnsi="Times New Roman" w:cs="Times New Roman"/>
          <w:b/>
          <w:bCs/>
          <w:sz w:val="24"/>
          <w:szCs w:val="24"/>
        </w:rPr>
        <w:t>Участники группы «Государство-ответчик»:</w:t>
      </w:r>
    </w:p>
    <w:p w:rsidR="003801BD" w:rsidRDefault="008F324B" w:rsidP="003801BD">
      <w:pPr>
        <w:spacing w:after="0" w:line="360" w:lineRule="auto"/>
        <w:ind w:firstLine="7938"/>
        <w:rPr>
          <w:rFonts w:ascii="Times New Roman" w:hAnsi="Times New Roman" w:cs="Times New Roman"/>
          <w:sz w:val="24"/>
          <w:szCs w:val="24"/>
        </w:rPr>
      </w:pPr>
      <w:r>
        <w:rPr>
          <w:rFonts w:ascii="Times New Roman" w:hAnsi="Times New Roman" w:cs="Times New Roman"/>
          <w:sz w:val="24"/>
          <w:szCs w:val="24"/>
        </w:rPr>
        <w:t xml:space="preserve">Ващенко Е., </w:t>
      </w:r>
    </w:p>
    <w:p w:rsidR="003801BD" w:rsidRDefault="008F324B" w:rsidP="003801BD">
      <w:pPr>
        <w:spacing w:after="0" w:line="360" w:lineRule="auto"/>
        <w:ind w:firstLine="7938"/>
        <w:rPr>
          <w:rFonts w:ascii="Times New Roman" w:hAnsi="Times New Roman" w:cs="Times New Roman"/>
          <w:sz w:val="24"/>
          <w:szCs w:val="24"/>
        </w:rPr>
      </w:pPr>
      <w:r>
        <w:rPr>
          <w:rFonts w:ascii="Times New Roman" w:hAnsi="Times New Roman" w:cs="Times New Roman"/>
          <w:sz w:val="24"/>
          <w:szCs w:val="24"/>
        </w:rPr>
        <w:t xml:space="preserve">Васильева В., </w:t>
      </w:r>
    </w:p>
    <w:p w:rsidR="003801BD" w:rsidRDefault="008F324B" w:rsidP="003801BD">
      <w:pPr>
        <w:spacing w:after="0" w:line="360" w:lineRule="auto"/>
        <w:ind w:firstLine="7938"/>
        <w:rPr>
          <w:rFonts w:ascii="Times New Roman" w:hAnsi="Times New Roman" w:cs="Times New Roman"/>
          <w:sz w:val="24"/>
          <w:szCs w:val="24"/>
        </w:rPr>
      </w:pPr>
      <w:proofErr w:type="spellStart"/>
      <w:r>
        <w:rPr>
          <w:rFonts w:ascii="Times New Roman" w:hAnsi="Times New Roman" w:cs="Times New Roman"/>
          <w:sz w:val="24"/>
          <w:szCs w:val="24"/>
        </w:rPr>
        <w:t>Дарханов</w:t>
      </w:r>
      <w:proofErr w:type="spellEnd"/>
      <w:r>
        <w:rPr>
          <w:rFonts w:ascii="Times New Roman" w:hAnsi="Times New Roman" w:cs="Times New Roman"/>
          <w:sz w:val="24"/>
          <w:szCs w:val="24"/>
        </w:rPr>
        <w:t xml:space="preserve"> А., </w:t>
      </w:r>
    </w:p>
    <w:p w:rsidR="003801BD" w:rsidRDefault="008F324B" w:rsidP="003801BD">
      <w:pPr>
        <w:spacing w:after="0" w:line="360" w:lineRule="auto"/>
        <w:ind w:firstLine="7938"/>
        <w:rPr>
          <w:rFonts w:ascii="Times New Roman" w:hAnsi="Times New Roman" w:cs="Times New Roman"/>
          <w:sz w:val="24"/>
          <w:szCs w:val="24"/>
        </w:rPr>
      </w:pPr>
      <w:proofErr w:type="spellStart"/>
      <w:r>
        <w:rPr>
          <w:rFonts w:ascii="Times New Roman" w:hAnsi="Times New Roman" w:cs="Times New Roman"/>
          <w:sz w:val="24"/>
          <w:szCs w:val="24"/>
        </w:rPr>
        <w:t>Дууза</w:t>
      </w:r>
      <w:proofErr w:type="spellEnd"/>
      <w:r>
        <w:rPr>
          <w:rFonts w:ascii="Times New Roman" w:hAnsi="Times New Roman" w:cs="Times New Roman"/>
          <w:sz w:val="24"/>
          <w:szCs w:val="24"/>
        </w:rPr>
        <w:t xml:space="preserve"> С., </w:t>
      </w:r>
    </w:p>
    <w:p w:rsidR="009C365E" w:rsidRPr="00E33862" w:rsidRDefault="008F324B" w:rsidP="003801BD">
      <w:pPr>
        <w:spacing w:after="0" w:line="360" w:lineRule="auto"/>
        <w:ind w:firstLine="7938"/>
        <w:rPr>
          <w:rFonts w:ascii="Times New Roman" w:hAnsi="Times New Roman" w:cs="Times New Roman"/>
          <w:sz w:val="24"/>
          <w:szCs w:val="24"/>
        </w:rPr>
      </w:pPr>
      <w:proofErr w:type="spellStart"/>
      <w:r>
        <w:rPr>
          <w:rFonts w:ascii="Times New Roman" w:hAnsi="Times New Roman" w:cs="Times New Roman"/>
          <w:sz w:val="24"/>
          <w:szCs w:val="24"/>
        </w:rPr>
        <w:t>Дабаева</w:t>
      </w:r>
      <w:proofErr w:type="spellEnd"/>
      <w:r>
        <w:rPr>
          <w:rFonts w:ascii="Times New Roman" w:hAnsi="Times New Roman" w:cs="Times New Roman"/>
          <w:sz w:val="24"/>
          <w:szCs w:val="24"/>
        </w:rPr>
        <w:t xml:space="preserve"> С.</w:t>
      </w: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p>
    <w:p w:rsidR="003801BD" w:rsidRDefault="003801BD" w:rsidP="003801BD">
      <w:pPr>
        <w:spacing w:after="0" w:line="240" w:lineRule="auto"/>
        <w:jc w:val="both"/>
        <w:rPr>
          <w:rFonts w:ascii="Times New Roman" w:hAnsi="Times New Roman" w:cs="Times New Roman"/>
          <w:sz w:val="24"/>
          <w:szCs w:val="24"/>
        </w:rPr>
      </w:pPr>
    </w:p>
    <w:p w:rsidR="009C365E" w:rsidRPr="00A56054" w:rsidRDefault="009C365E" w:rsidP="003801BD">
      <w:pPr>
        <w:spacing w:after="0" w:line="240" w:lineRule="auto"/>
        <w:jc w:val="both"/>
        <w:rPr>
          <w:rFonts w:ascii="Times New Roman" w:hAnsi="Times New Roman" w:cs="Times New Roman"/>
          <w:b/>
          <w:bCs/>
          <w:sz w:val="24"/>
          <w:szCs w:val="24"/>
        </w:rPr>
      </w:pPr>
      <w:r w:rsidRPr="00A56054">
        <w:rPr>
          <w:rFonts w:ascii="Times New Roman" w:hAnsi="Times New Roman" w:cs="Times New Roman"/>
          <w:b/>
          <w:bCs/>
          <w:sz w:val="24"/>
          <w:szCs w:val="24"/>
        </w:rPr>
        <w:lastRenderedPageBreak/>
        <w:t>ОГЛАВЛЕНИЕ</w:t>
      </w:r>
    </w:p>
    <w:p w:rsidR="009C365E" w:rsidRDefault="009C365E" w:rsidP="003801BD">
      <w:pPr>
        <w:spacing w:after="0" w:line="240" w:lineRule="auto"/>
        <w:jc w:val="both"/>
        <w:rPr>
          <w:rFonts w:ascii="Times New Roman" w:hAnsi="Times New Roman" w:cs="Times New Roman"/>
          <w:sz w:val="24"/>
          <w:szCs w:val="24"/>
        </w:rPr>
      </w:pPr>
    </w:p>
    <w:p w:rsidR="009C365E" w:rsidRPr="005D4553" w:rsidRDefault="009C365E" w:rsidP="003801BD">
      <w:pPr>
        <w:spacing w:after="0" w:line="240" w:lineRule="auto"/>
        <w:jc w:val="both"/>
        <w:rPr>
          <w:rFonts w:ascii="Times New Roman" w:hAnsi="Times New Roman" w:cs="Times New Roman"/>
          <w:sz w:val="24"/>
          <w:szCs w:val="24"/>
        </w:rPr>
      </w:pPr>
      <w:r w:rsidRPr="005D4553">
        <w:rPr>
          <w:rFonts w:ascii="Times New Roman" w:hAnsi="Times New Roman" w:cs="Times New Roman"/>
          <w:sz w:val="24"/>
          <w:szCs w:val="24"/>
        </w:rPr>
        <w:t>ПРИЕМЛЕМОСТЬ ЖАЛОБЫ ЗАЯВИТЕЛЯ</w:t>
      </w:r>
    </w:p>
    <w:p w:rsidR="009C365E" w:rsidRPr="0082780D" w:rsidRDefault="009C365E"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РАЗДЕЛ </w:t>
      </w:r>
      <w:r w:rsidRPr="005D4553">
        <w:rPr>
          <w:rFonts w:ascii="Times New Roman" w:hAnsi="Times New Roman" w:cs="Times New Roman"/>
          <w:sz w:val="24"/>
          <w:szCs w:val="24"/>
          <w:lang w:val="en-US"/>
        </w:rPr>
        <w:t>I</w:t>
      </w:r>
    </w:p>
    <w:p w:rsidR="009C365E" w:rsidRPr="005D4553" w:rsidRDefault="003801BD"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Нарушение ст. 14 в совокупности со ст. 1 Протокола 1 к </w:t>
      </w:r>
      <w:r w:rsidR="009C365E" w:rsidRPr="005D4553">
        <w:rPr>
          <w:rFonts w:ascii="Times New Roman" w:hAnsi="Times New Roman" w:cs="Times New Roman"/>
          <w:sz w:val="24"/>
          <w:szCs w:val="24"/>
        </w:rPr>
        <w:t>Конвенции</w:t>
      </w:r>
    </w:p>
    <w:p w:rsidR="009C365E" w:rsidRPr="005D4553" w:rsidRDefault="003801BD"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Нарушение Протокола 12 к </w:t>
      </w:r>
      <w:r w:rsidR="009C365E" w:rsidRPr="005D4553">
        <w:rPr>
          <w:rFonts w:ascii="Times New Roman" w:hAnsi="Times New Roman" w:cs="Times New Roman"/>
          <w:sz w:val="24"/>
          <w:szCs w:val="24"/>
        </w:rPr>
        <w:t>Конвенции</w:t>
      </w:r>
    </w:p>
    <w:p w:rsidR="009C365E" w:rsidRPr="005D4553" w:rsidRDefault="009C365E" w:rsidP="003801BD">
      <w:pPr>
        <w:spacing w:after="0" w:line="240" w:lineRule="auto"/>
        <w:jc w:val="both"/>
        <w:rPr>
          <w:rFonts w:ascii="Times New Roman" w:hAnsi="Times New Roman" w:cs="Times New Roman"/>
          <w:sz w:val="24"/>
          <w:szCs w:val="24"/>
        </w:rPr>
      </w:pPr>
    </w:p>
    <w:p w:rsidR="009C365E" w:rsidRPr="005D4553" w:rsidRDefault="009C365E"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РАЗДЕЛ </w:t>
      </w:r>
      <w:r w:rsidRPr="005D4553">
        <w:rPr>
          <w:rFonts w:ascii="Times New Roman" w:hAnsi="Times New Roman" w:cs="Times New Roman"/>
          <w:sz w:val="24"/>
          <w:szCs w:val="24"/>
          <w:lang w:val="en-US"/>
        </w:rPr>
        <w:t>II</w:t>
      </w:r>
    </w:p>
    <w:p w:rsidR="009C365E" w:rsidRPr="005D4553" w:rsidRDefault="009C365E" w:rsidP="003801BD">
      <w:pPr>
        <w:spacing w:after="0" w:line="240" w:lineRule="auto"/>
        <w:jc w:val="both"/>
        <w:rPr>
          <w:rFonts w:ascii="Times New Roman" w:hAnsi="Times New Roman" w:cs="Times New Roman"/>
          <w:sz w:val="24"/>
          <w:szCs w:val="24"/>
        </w:rPr>
      </w:pPr>
      <w:r w:rsidRPr="005D4553">
        <w:rPr>
          <w:rFonts w:ascii="Times New Roman" w:hAnsi="Times New Roman" w:cs="Times New Roman"/>
          <w:sz w:val="24"/>
          <w:szCs w:val="24"/>
        </w:rPr>
        <w:t xml:space="preserve">А. Нарушение ст. </w:t>
      </w:r>
      <w:r w:rsidR="003801BD">
        <w:rPr>
          <w:rFonts w:ascii="Times New Roman" w:hAnsi="Times New Roman" w:cs="Times New Roman"/>
          <w:sz w:val="24"/>
          <w:szCs w:val="24"/>
        </w:rPr>
        <w:t>13</w:t>
      </w:r>
      <w:r w:rsidRPr="005D4553">
        <w:rPr>
          <w:rFonts w:ascii="Times New Roman" w:hAnsi="Times New Roman" w:cs="Times New Roman"/>
          <w:sz w:val="24"/>
          <w:szCs w:val="24"/>
        </w:rPr>
        <w:t xml:space="preserve"> Конвенции</w:t>
      </w:r>
    </w:p>
    <w:p w:rsidR="009C365E" w:rsidRDefault="009C365E" w:rsidP="003801BD">
      <w:pPr>
        <w:spacing w:after="0" w:line="240" w:lineRule="auto"/>
        <w:jc w:val="both"/>
        <w:rPr>
          <w:rFonts w:ascii="Times New Roman" w:hAnsi="Times New Roman" w:cs="Times New Roman"/>
          <w:sz w:val="24"/>
          <w:szCs w:val="24"/>
        </w:rPr>
      </w:pPr>
    </w:p>
    <w:p w:rsidR="003801BD" w:rsidRPr="005D4553" w:rsidRDefault="003801BD"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НЕПРИ</w:t>
      </w:r>
      <w:r w:rsidR="004B1C66">
        <w:rPr>
          <w:rFonts w:ascii="Times New Roman" w:hAnsi="Times New Roman" w:cs="Times New Roman"/>
          <w:sz w:val="24"/>
          <w:szCs w:val="24"/>
        </w:rPr>
        <w:t>ЕМЛЕМОСТЬ ЖАЛОБЫ ЗАЯВИТЕЛЯ</w:t>
      </w:r>
    </w:p>
    <w:p w:rsidR="009C365E" w:rsidRPr="00B4293C" w:rsidRDefault="009C365E"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РАЗДЕЛ </w:t>
      </w:r>
      <w:r w:rsidRPr="005D4553">
        <w:rPr>
          <w:rFonts w:ascii="Times New Roman" w:hAnsi="Times New Roman" w:cs="Times New Roman"/>
          <w:sz w:val="24"/>
          <w:szCs w:val="24"/>
          <w:lang w:val="en-US"/>
        </w:rPr>
        <w:t>III</w:t>
      </w:r>
    </w:p>
    <w:p w:rsidR="009C365E" w:rsidRPr="005D4553" w:rsidRDefault="009C365E" w:rsidP="003801BD">
      <w:pPr>
        <w:spacing w:after="0" w:line="240" w:lineRule="auto"/>
        <w:jc w:val="both"/>
        <w:rPr>
          <w:rFonts w:ascii="Times New Roman" w:hAnsi="Times New Roman" w:cs="Times New Roman"/>
          <w:sz w:val="24"/>
          <w:szCs w:val="24"/>
        </w:rPr>
      </w:pPr>
      <w:r w:rsidRPr="005D4553">
        <w:rPr>
          <w:rFonts w:ascii="Times New Roman" w:hAnsi="Times New Roman" w:cs="Times New Roman"/>
          <w:sz w:val="24"/>
          <w:szCs w:val="24"/>
        </w:rPr>
        <w:t>А.</w:t>
      </w:r>
      <w:r>
        <w:rPr>
          <w:rFonts w:ascii="Times New Roman" w:hAnsi="Times New Roman" w:cs="Times New Roman"/>
          <w:sz w:val="24"/>
          <w:szCs w:val="24"/>
        </w:rPr>
        <w:t xml:space="preserve"> Нарушение ст. </w:t>
      </w:r>
      <w:r w:rsidR="003801BD">
        <w:rPr>
          <w:rFonts w:ascii="Times New Roman" w:hAnsi="Times New Roman" w:cs="Times New Roman"/>
          <w:sz w:val="24"/>
          <w:szCs w:val="24"/>
        </w:rPr>
        <w:t>1</w:t>
      </w:r>
      <w:r>
        <w:rPr>
          <w:rFonts w:ascii="Times New Roman" w:hAnsi="Times New Roman" w:cs="Times New Roman"/>
          <w:sz w:val="24"/>
          <w:szCs w:val="24"/>
        </w:rPr>
        <w:t>3</w:t>
      </w:r>
      <w:r w:rsidRPr="005D4553">
        <w:rPr>
          <w:rFonts w:ascii="Times New Roman" w:hAnsi="Times New Roman" w:cs="Times New Roman"/>
          <w:sz w:val="24"/>
          <w:szCs w:val="24"/>
        </w:rPr>
        <w:t xml:space="preserve"> Конвенции</w:t>
      </w: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p>
    <w:p w:rsidR="003801BD" w:rsidRDefault="003801BD" w:rsidP="003801BD">
      <w:pPr>
        <w:spacing w:after="0" w:line="240" w:lineRule="auto"/>
        <w:jc w:val="both"/>
        <w:rPr>
          <w:rFonts w:ascii="Times New Roman" w:hAnsi="Times New Roman" w:cs="Times New Roman"/>
          <w:b/>
          <w:bCs/>
          <w:sz w:val="24"/>
          <w:szCs w:val="24"/>
        </w:rPr>
      </w:pPr>
    </w:p>
    <w:p w:rsidR="003801BD" w:rsidRDefault="003801BD" w:rsidP="003801BD">
      <w:pPr>
        <w:spacing w:after="0" w:line="240" w:lineRule="auto"/>
        <w:jc w:val="both"/>
        <w:rPr>
          <w:rFonts w:ascii="Times New Roman" w:hAnsi="Times New Roman" w:cs="Times New Roman"/>
          <w:b/>
          <w:bCs/>
          <w:sz w:val="24"/>
          <w:szCs w:val="24"/>
        </w:rPr>
      </w:pPr>
    </w:p>
    <w:p w:rsidR="003801BD" w:rsidRDefault="003801BD" w:rsidP="003801BD">
      <w:pPr>
        <w:spacing w:after="0" w:line="240" w:lineRule="auto"/>
        <w:jc w:val="both"/>
        <w:rPr>
          <w:rFonts w:ascii="Times New Roman" w:hAnsi="Times New Roman" w:cs="Times New Roman"/>
          <w:b/>
          <w:bCs/>
          <w:sz w:val="24"/>
          <w:szCs w:val="24"/>
        </w:rPr>
      </w:pPr>
    </w:p>
    <w:p w:rsidR="003801BD" w:rsidRDefault="003801BD" w:rsidP="003801BD">
      <w:pPr>
        <w:spacing w:after="0" w:line="240" w:lineRule="auto"/>
        <w:jc w:val="both"/>
        <w:rPr>
          <w:rFonts w:ascii="Times New Roman" w:hAnsi="Times New Roman" w:cs="Times New Roman"/>
          <w:b/>
          <w:bCs/>
          <w:sz w:val="24"/>
          <w:szCs w:val="24"/>
        </w:rPr>
      </w:pPr>
    </w:p>
    <w:p w:rsidR="009C365E" w:rsidRPr="00644525" w:rsidRDefault="009C365E" w:rsidP="003801BD">
      <w:pPr>
        <w:spacing w:after="0" w:line="240" w:lineRule="auto"/>
        <w:jc w:val="both"/>
        <w:rPr>
          <w:rFonts w:ascii="Times New Roman" w:hAnsi="Times New Roman" w:cs="Times New Roman"/>
          <w:b/>
          <w:bCs/>
          <w:sz w:val="24"/>
          <w:szCs w:val="24"/>
        </w:rPr>
      </w:pPr>
      <w:r w:rsidRPr="00644525">
        <w:rPr>
          <w:rFonts w:ascii="Times New Roman" w:hAnsi="Times New Roman" w:cs="Times New Roman"/>
          <w:b/>
          <w:bCs/>
          <w:sz w:val="24"/>
          <w:szCs w:val="24"/>
        </w:rPr>
        <w:lastRenderedPageBreak/>
        <w:t>ПРИЕМЛЕМОСТЬ ЖАЛОБЫ ЗАЯВИТЕЛЯ</w:t>
      </w:r>
    </w:p>
    <w:p w:rsidR="009C365E" w:rsidRPr="00E33862" w:rsidRDefault="009C365E" w:rsidP="003801BD">
      <w:pPr>
        <w:spacing w:after="0" w:line="240" w:lineRule="auto"/>
        <w:jc w:val="both"/>
        <w:rPr>
          <w:rFonts w:ascii="Times New Roman" w:hAnsi="Times New Roman" w:cs="Times New Roman"/>
          <w:sz w:val="24"/>
          <w:szCs w:val="24"/>
        </w:rPr>
      </w:pPr>
    </w:p>
    <w:p w:rsidR="009C365E" w:rsidRPr="00E33862" w:rsidRDefault="009C365E" w:rsidP="003801BD">
      <w:pPr>
        <w:spacing w:after="0" w:line="240" w:lineRule="auto"/>
        <w:jc w:val="both"/>
        <w:rPr>
          <w:rFonts w:ascii="Times New Roman" w:hAnsi="Times New Roman" w:cs="Times New Roman"/>
          <w:sz w:val="24"/>
          <w:szCs w:val="24"/>
        </w:rPr>
      </w:pPr>
      <w:r w:rsidRPr="00E33862">
        <w:rPr>
          <w:rFonts w:ascii="Times New Roman" w:hAnsi="Times New Roman" w:cs="Times New Roman"/>
          <w:sz w:val="24"/>
          <w:szCs w:val="24"/>
        </w:rPr>
        <w:t xml:space="preserve">Жалоба заявителя не отвечает всем критериям приемлемости индивидуальной жалобы в Европейский суд по правам человека, сформулированным в статьях 34 и 35 Европейской конвенции о защите прав человека и основных свобод. Жалоба была подана заявителем в Европейский суд 10 декабря 2014 года. В соответствии со ст. 35 Европейской конвенции суд может принимать дело к рассмотрению только после того, как были исчерпаны все внутренние средства правовой защиты, как это предусмотрено общепризнанными нормами международного права, и в течение шести месяцев </w:t>
      </w:r>
      <w:proofErr w:type="gramStart"/>
      <w:r w:rsidRPr="00E33862">
        <w:rPr>
          <w:rFonts w:ascii="Times New Roman" w:hAnsi="Times New Roman" w:cs="Times New Roman"/>
          <w:sz w:val="24"/>
          <w:szCs w:val="24"/>
        </w:rPr>
        <w:t>с даты вынесения</w:t>
      </w:r>
      <w:proofErr w:type="gramEnd"/>
      <w:r w:rsidRPr="00E33862">
        <w:rPr>
          <w:rFonts w:ascii="Times New Roman" w:hAnsi="Times New Roman" w:cs="Times New Roman"/>
          <w:sz w:val="24"/>
          <w:szCs w:val="24"/>
        </w:rPr>
        <w:t xml:space="preserve"> национальными органами окончательного решения по делу.</w:t>
      </w:r>
    </w:p>
    <w:p w:rsidR="009C365E" w:rsidRDefault="009C365E"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sz w:val="24"/>
          <w:szCs w:val="24"/>
        </w:rPr>
      </w:pPr>
      <w:r w:rsidRPr="00B4293C">
        <w:rPr>
          <w:rFonts w:ascii="Times New Roman" w:hAnsi="Times New Roman" w:cs="Times New Roman"/>
          <w:b/>
          <w:bCs/>
          <w:sz w:val="24"/>
          <w:szCs w:val="24"/>
        </w:rPr>
        <w:t>I.</w:t>
      </w:r>
      <w:r w:rsidRPr="00E33862">
        <w:rPr>
          <w:rFonts w:ascii="Times New Roman" w:hAnsi="Times New Roman" w:cs="Times New Roman"/>
          <w:sz w:val="24"/>
          <w:szCs w:val="24"/>
        </w:rPr>
        <w:t xml:space="preserve"> </w:t>
      </w:r>
      <w:r w:rsidR="003D5934">
        <w:rPr>
          <w:rFonts w:ascii="Times New Roman" w:hAnsi="Times New Roman" w:cs="Times New Roman"/>
          <w:sz w:val="24"/>
          <w:szCs w:val="24"/>
        </w:rPr>
        <w:t>Индивидуальная жалоба заявителя</w:t>
      </w:r>
      <w:r w:rsidRPr="00E33862">
        <w:rPr>
          <w:rFonts w:ascii="Times New Roman" w:hAnsi="Times New Roman" w:cs="Times New Roman"/>
          <w:sz w:val="24"/>
          <w:szCs w:val="24"/>
        </w:rPr>
        <w:t xml:space="preserve"> не касается нарушения прав, гарантированных соответствующими статьями Конвенции:</w:t>
      </w:r>
    </w:p>
    <w:p w:rsidR="003801BD" w:rsidRPr="00E33862" w:rsidRDefault="003801BD" w:rsidP="003801BD">
      <w:pPr>
        <w:spacing w:after="0" w:line="240" w:lineRule="auto"/>
        <w:jc w:val="both"/>
        <w:rPr>
          <w:rFonts w:ascii="Times New Roman" w:hAnsi="Times New Roman" w:cs="Times New Roman"/>
          <w:sz w:val="24"/>
          <w:szCs w:val="24"/>
        </w:rPr>
      </w:pPr>
    </w:p>
    <w:p w:rsidR="009C365E" w:rsidRDefault="009C365E" w:rsidP="003801BD">
      <w:pPr>
        <w:spacing w:after="0" w:line="240" w:lineRule="auto"/>
        <w:jc w:val="both"/>
        <w:rPr>
          <w:rFonts w:ascii="Times New Roman" w:hAnsi="Times New Roman" w:cs="Times New Roman"/>
          <w:b/>
          <w:bCs/>
          <w:sz w:val="24"/>
          <w:szCs w:val="24"/>
        </w:rPr>
      </w:pPr>
      <w:r w:rsidRPr="00E33862">
        <w:rPr>
          <w:rFonts w:ascii="Times New Roman" w:hAnsi="Times New Roman" w:cs="Times New Roman"/>
          <w:b/>
          <w:bCs/>
          <w:sz w:val="24"/>
          <w:szCs w:val="24"/>
        </w:rPr>
        <w:t xml:space="preserve">А. Нарушение </w:t>
      </w:r>
      <w:r w:rsidR="003D5934">
        <w:rPr>
          <w:rFonts w:ascii="Times New Roman" w:hAnsi="Times New Roman" w:cs="Times New Roman"/>
          <w:b/>
          <w:bCs/>
          <w:sz w:val="24"/>
          <w:szCs w:val="24"/>
        </w:rPr>
        <w:t xml:space="preserve">ст. 14 Конвенции в совокупности со статьей 1 Протокола 1. </w:t>
      </w:r>
    </w:p>
    <w:p w:rsidR="003801BD" w:rsidRPr="00E33862" w:rsidRDefault="003801BD" w:rsidP="003801BD">
      <w:pPr>
        <w:spacing w:after="0" w:line="240" w:lineRule="auto"/>
        <w:jc w:val="both"/>
        <w:rPr>
          <w:rFonts w:ascii="Times New Roman" w:hAnsi="Times New Roman" w:cs="Times New Roman"/>
          <w:b/>
          <w:bCs/>
          <w:sz w:val="24"/>
          <w:szCs w:val="24"/>
        </w:rPr>
      </w:pPr>
    </w:p>
    <w:p w:rsidR="009C365E" w:rsidRPr="00E33862" w:rsidRDefault="005F76F8"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9C365E" w:rsidRPr="00E33862">
        <w:rPr>
          <w:rFonts w:ascii="Times New Roman" w:hAnsi="Times New Roman" w:cs="Times New Roman"/>
          <w:sz w:val="24"/>
          <w:szCs w:val="24"/>
        </w:rPr>
        <w:t xml:space="preserve">аявитель </w:t>
      </w:r>
      <w:r w:rsidRPr="005F76F8">
        <w:rPr>
          <w:rFonts w:ascii="Times New Roman" w:hAnsi="Times New Roman" w:cs="Times New Roman"/>
          <w:sz w:val="24"/>
          <w:szCs w:val="24"/>
        </w:rPr>
        <w:t>жалуется на то, что он подвергся дискриминации, поскольку его ходатайство о восстановлении прав собственности было отклонено на основании требования о гражданстве в нарушение статьи 14 в совокупности со статьёй 1 Протокола №</w:t>
      </w:r>
      <w:r>
        <w:rPr>
          <w:rFonts w:ascii="Times New Roman" w:hAnsi="Times New Roman" w:cs="Times New Roman"/>
          <w:sz w:val="24"/>
          <w:szCs w:val="24"/>
        </w:rPr>
        <w:t xml:space="preserve"> 1. </w:t>
      </w:r>
    </w:p>
    <w:p w:rsidR="003D5934" w:rsidRDefault="005F76F8"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данном случае, заявитель не может считаться дискриминируемым по смыслу стат</w:t>
      </w:r>
      <w:r w:rsidR="00D80880">
        <w:rPr>
          <w:rFonts w:ascii="Times New Roman" w:hAnsi="Times New Roman" w:cs="Times New Roman"/>
          <w:sz w:val="24"/>
          <w:szCs w:val="24"/>
        </w:rPr>
        <w:t>ьи 14 Конвенции.</w:t>
      </w:r>
      <w:r w:rsidR="009C365E" w:rsidRPr="00E33862">
        <w:rPr>
          <w:rFonts w:ascii="Times New Roman" w:hAnsi="Times New Roman" w:cs="Times New Roman"/>
          <w:sz w:val="24"/>
          <w:szCs w:val="24"/>
        </w:rPr>
        <w:t xml:space="preserve"> </w:t>
      </w:r>
      <w:proofErr w:type="gramStart"/>
      <w:r w:rsidR="00D80880" w:rsidRPr="00D80880">
        <w:rPr>
          <w:rFonts w:ascii="Times New Roman" w:hAnsi="Times New Roman" w:cs="Times New Roman"/>
          <w:sz w:val="24"/>
          <w:szCs w:val="24"/>
        </w:rPr>
        <w:t>В Статье 14 приведен перечень оснований (которые иногд</w:t>
      </w:r>
      <w:r w:rsidR="00D80880">
        <w:rPr>
          <w:rFonts w:ascii="Times New Roman" w:hAnsi="Times New Roman" w:cs="Times New Roman"/>
          <w:sz w:val="24"/>
          <w:szCs w:val="24"/>
        </w:rPr>
        <w:t xml:space="preserve">а называют характеристиками или </w:t>
      </w:r>
      <w:r w:rsidR="00D80880" w:rsidRPr="00D80880">
        <w:rPr>
          <w:rFonts w:ascii="Times New Roman" w:hAnsi="Times New Roman" w:cs="Times New Roman"/>
          <w:sz w:val="24"/>
          <w:szCs w:val="24"/>
        </w:rPr>
        <w:t>«отличительными признаками»), по которым запрещена дискрим</w:t>
      </w:r>
      <w:r w:rsidR="00D80880">
        <w:rPr>
          <w:rFonts w:ascii="Times New Roman" w:hAnsi="Times New Roman" w:cs="Times New Roman"/>
          <w:sz w:val="24"/>
          <w:szCs w:val="24"/>
        </w:rPr>
        <w:t xml:space="preserve">инация, а именно «[по признаку] </w:t>
      </w:r>
      <w:r w:rsidR="00D80880" w:rsidRPr="00D80880">
        <w:rPr>
          <w:rFonts w:ascii="Times New Roman" w:hAnsi="Times New Roman" w:cs="Times New Roman"/>
          <w:sz w:val="24"/>
          <w:szCs w:val="24"/>
        </w:rPr>
        <w:t>пола, расы, цвета кожи, языка, религии, политических или ин</w:t>
      </w:r>
      <w:r w:rsidR="00D80880">
        <w:rPr>
          <w:rFonts w:ascii="Times New Roman" w:hAnsi="Times New Roman" w:cs="Times New Roman"/>
          <w:sz w:val="24"/>
          <w:szCs w:val="24"/>
        </w:rPr>
        <w:t xml:space="preserve">ых убеждений, национального или </w:t>
      </w:r>
      <w:r w:rsidR="00D80880" w:rsidRPr="00D80880">
        <w:rPr>
          <w:rFonts w:ascii="Times New Roman" w:hAnsi="Times New Roman" w:cs="Times New Roman"/>
          <w:sz w:val="24"/>
          <w:szCs w:val="24"/>
        </w:rPr>
        <w:t>социального происхождения, принадлежности к национальн</w:t>
      </w:r>
      <w:r w:rsidR="00D80880">
        <w:rPr>
          <w:rFonts w:ascii="Times New Roman" w:hAnsi="Times New Roman" w:cs="Times New Roman"/>
          <w:sz w:val="24"/>
          <w:szCs w:val="24"/>
        </w:rPr>
        <w:t xml:space="preserve">ым меньшинствам, имущественного </w:t>
      </w:r>
      <w:r w:rsidR="00D80880" w:rsidRPr="00D80880">
        <w:rPr>
          <w:rFonts w:ascii="Times New Roman" w:hAnsi="Times New Roman" w:cs="Times New Roman"/>
          <w:sz w:val="24"/>
          <w:szCs w:val="24"/>
        </w:rPr>
        <w:t>положения или рождения».</w:t>
      </w:r>
      <w:proofErr w:type="gramEnd"/>
      <w:r w:rsidR="00D80880" w:rsidRPr="00D80880">
        <w:rPr>
          <w:rFonts w:ascii="Times New Roman" w:hAnsi="Times New Roman" w:cs="Times New Roman"/>
          <w:sz w:val="24"/>
          <w:szCs w:val="24"/>
        </w:rPr>
        <w:t xml:space="preserve"> Другие характеристики, п</w:t>
      </w:r>
      <w:r w:rsidR="00D80880">
        <w:rPr>
          <w:rFonts w:ascii="Times New Roman" w:hAnsi="Times New Roman" w:cs="Times New Roman"/>
          <w:sz w:val="24"/>
          <w:szCs w:val="24"/>
        </w:rPr>
        <w:t xml:space="preserve">ризнанные Судом в качестве </w:t>
      </w:r>
      <w:proofErr w:type="gramStart"/>
      <w:r w:rsidR="00D80880">
        <w:rPr>
          <w:rFonts w:ascii="Times New Roman" w:hAnsi="Times New Roman" w:cs="Times New Roman"/>
          <w:sz w:val="24"/>
          <w:szCs w:val="24"/>
        </w:rPr>
        <w:t>под</w:t>
      </w:r>
      <w:r w:rsidR="00D80880" w:rsidRPr="00D80880">
        <w:rPr>
          <w:rFonts w:ascii="Times New Roman" w:hAnsi="Times New Roman" w:cs="Times New Roman"/>
          <w:sz w:val="24"/>
          <w:szCs w:val="24"/>
        </w:rPr>
        <w:t>падающих</w:t>
      </w:r>
      <w:proofErr w:type="gramEnd"/>
      <w:r w:rsidR="00D80880" w:rsidRPr="00D80880">
        <w:rPr>
          <w:rFonts w:ascii="Times New Roman" w:hAnsi="Times New Roman" w:cs="Times New Roman"/>
          <w:sz w:val="24"/>
          <w:szCs w:val="24"/>
        </w:rPr>
        <w:t xml:space="preserve"> под определение «любые иные признаки», включают с</w:t>
      </w:r>
      <w:r w:rsidR="00D80880">
        <w:rPr>
          <w:rFonts w:ascii="Times New Roman" w:hAnsi="Times New Roman" w:cs="Times New Roman"/>
          <w:sz w:val="24"/>
          <w:szCs w:val="24"/>
        </w:rPr>
        <w:t xml:space="preserve">ексуальную ориентацию, семейное </w:t>
      </w:r>
      <w:r w:rsidR="00D80880" w:rsidRPr="00D80880">
        <w:rPr>
          <w:rFonts w:ascii="Times New Roman" w:hAnsi="Times New Roman" w:cs="Times New Roman"/>
          <w:sz w:val="24"/>
          <w:szCs w:val="24"/>
        </w:rPr>
        <w:t>положение, рождение вне брака, профессиональный статус, отноше</w:t>
      </w:r>
      <w:r w:rsidR="00D80880">
        <w:rPr>
          <w:rFonts w:ascii="Times New Roman" w:hAnsi="Times New Roman" w:cs="Times New Roman"/>
          <w:sz w:val="24"/>
          <w:szCs w:val="24"/>
        </w:rPr>
        <w:t xml:space="preserve">ние к военной службе и отказ от </w:t>
      </w:r>
      <w:r w:rsidR="00D80880" w:rsidRPr="00D80880">
        <w:rPr>
          <w:rFonts w:ascii="Times New Roman" w:hAnsi="Times New Roman" w:cs="Times New Roman"/>
          <w:sz w:val="24"/>
          <w:szCs w:val="24"/>
        </w:rPr>
        <w:t>военной службы по религиозным или иным соображениям, а также инвалидность.</w:t>
      </w:r>
    </w:p>
    <w:p w:rsidR="003D5934" w:rsidRDefault="003D5934" w:rsidP="003801B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Так, дело</w:t>
      </w:r>
      <w:r w:rsidR="00D80880" w:rsidRPr="00D80880">
        <w:rPr>
          <w:rFonts w:ascii="Times New Roman" w:hAnsi="Times New Roman" w:cs="Times New Roman"/>
          <w:sz w:val="24"/>
          <w:szCs w:val="24"/>
        </w:rPr>
        <w:t xml:space="preserve"> «</w:t>
      </w:r>
      <w:proofErr w:type="spellStart"/>
      <w:r w:rsidR="00D80880" w:rsidRPr="00D80880">
        <w:rPr>
          <w:rFonts w:ascii="Times New Roman" w:hAnsi="Times New Roman" w:cs="Times New Roman"/>
          <w:sz w:val="24"/>
          <w:szCs w:val="24"/>
        </w:rPr>
        <w:t>Риссманн</w:t>
      </w:r>
      <w:proofErr w:type="spellEnd"/>
      <w:r w:rsidR="00D80880" w:rsidRPr="00D80880">
        <w:rPr>
          <w:rFonts w:ascii="Times New Roman" w:hAnsi="Times New Roman" w:cs="Times New Roman"/>
          <w:sz w:val="24"/>
          <w:szCs w:val="24"/>
        </w:rPr>
        <w:t xml:space="preserve">, </w:t>
      </w:r>
      <w:proofErr w:type="spellStart"/>
      <w:r w:rsidR="00D80880" w:rsidRPr="00D80880">
        <w:rPr>
          <w:rFonts w:ascii="Times New Roman" w:hAnsi="Times New Roman" w:cs="Times New Roman"/>
          <w:sz w:val="24"/>
          <w:szCs w:val="24"/>
        </w:rPr>
        <w:t>Хеллер</w:t>
      </w:r>
      <w:proofErr w:type="spellEnd"/>
      <w:r w:rsidR="00D80880" w:rsidRPr="00D80880">
        <w:rPr>
          <w:rFonts w:ascii="Times New Roman" w:hAnsi="Times New Roman" w:cs="Times New Roman"/>
          <w:sz w:val="24"/>
          <w:szCs w:val="24"/>
        </w:rPr>
        <w:t xml:space="preserve"> и </w:t>
      </w:r>
      <w:proofErr w:type="spellStart"/>
      <w:r w:rsidR="00D80880" w:rsidRPr="00D80880">
        <w:rPr>
          <w:rFonts w:ascii="Times New Roman" w:hAnsi="Times New Roman" w:cs="Times New Roman"/>
          <w:sz w:val="24"/>
          <w:szCs w:val="24"/>
        </w:rPr>
        <w:t>Лотх</w:t>
      </w:r>
      <w:proofErr w:type="spellEnd"/>
      <w:r w:rsidR="00D80880" w:rsidRPr="00D80880">
        <w:rPr>
          <w:rFonts w:ascii="Times New Roman" w:hAnsi="Times New Roman" w:cs="Times New Roman"/>
          <w:sz w:val="24"/>
          <w:szCs w:val="24"/>
        </w:rPr>
        <w:t xml:space="preserve"> против Германии» (№ 72203/01 и 72552/01), по которому заявители хотели обязать власть вернуть им землю после объединения Германии, Суд установил, что в сентябре 1945 г. в ходе аграрной реформы земельные участки общей площадью более 100 га, расположенные в советской зоне оккупации Германии, были экспроприированы. </w:t>
      </w:r>
      <w:proofErr w:type="gramEnd"/>
    </w:p>
    <w:p w:rsidR="00D80880" w:rsidRPr="00D80880" w:rsidRDefault="00D80880" w:rsidP="003801BD">
      <w:pPr>
        <w:spacing w:after="0" w:line="240" w:lineRule="auto"/>
        <w:jc w:val="both"/>
        <w:rPr>
          <w:rFonts w:ascii="Times New Roman" w:hAnsi="Times New Roman" w:cs="Times New Roman"/>
          <w:sz w:val="24"/>
          <w:szCs w:val="24"/>
        </w:rPr>
      </w:pPr>
      <w:r w:rsidRPr="00D80880">
        <w:rPr>
          <w:rFonts w:ascii="Times New Roman" w:hAnsi="Times New Roman" w:cs="Times New Roman"/>
          <w:sz w:val="24"/>
          <w:szCs w:val="24"/>
        </w:rPr>
        <w:t>Заявители являются наследниками новых собственников этих затронутых аграрной реформой земельных участков, расположенных в бывшей Германской Демократической</w:t>
      </w:r>
      <w:r>
        <w:rPr>
          <w:rFonts w:ascii="Times New Roman" w:hAnsi="Times New Roman" w:cs="Times New Roman"/>
          <w:sz w:val="24"/>
          <w:szCs w:val="24"/>
        </w:rPr>
        <w:t xml:space="preserve"> </w:t>
      </w:r>
      <w:r w:rsidRPr="00D80880">
        <w:rPr>
          <w:rFonts w:ascii="Times New Roman" w:hAnsi="Times New Roman" w:cs="Times New Roman"/>
          <w:sz w:val="24"/>
          <w:szCs w:val="24"/>
        </w:rPr>
        <w:t xml:space="preserve">Республике (ГДР). Распоряжениями о переходе права собственности на землю предусматривались обстоятельства, при которых земельные участки возвращаются в фонд сельскохозяйственных земель либо переходят к третьим лицам при условии, что последние обязуются использовать их для ведения </w:t>
      </w:r>
      <w:r>
        <w:rPr>
          <w:rFonts w:ascii="Times New Roman" w:hAnsi="Times New Roman" w:cs="Times New Roman"/>
          <w:sz w:val="24"/>
          <w:szCs w:val="24"/>
        </w:rPr>
        <w:t xml:space="preserve">сельского хозяйства. </w:t>
      </w:r>
    </w:p>
    <w:p w:rsidR="00D80880" w:rsidRPr="00D80880" w:rsidRDefault="00D80880" w:rsidP="003801BD">
      <w:pPr>
        <w:spacing w:after="0" w:line="240" w:lineRule="auto"/>
        <w:jc w:val="both"/>
        <w:rPr>
          <w:rFonts w:ascii="Times New Roman" w:hAnsi="Times New Roman" w:cs="Times New Roman"/>
          <w:sz w:val="24"/>
          <w:szCs w:val="24"/>
        </w:rPr>
      </w:pPr>
      <w:r w:rsidRPr="00D80880">
        <w:rPr>
          <w:rFonts w:ascii="Times New Roman" w:hAnsi="Times New Roman" w:cs="Times New Roman"/>
          <w:sz w:val="24"/>
          <w:szCs w:val="24"/>
        </w:rPr>
        <w:t xml:space="preserve">Закон от 6 марта 1990 г. о правах собственников земельных участков, принятый в результате аграрной реформы и вступивший в силу 16 марта 1990 г., отменил все ограничения на распоряжение земельными участками, </w:t>
      </w:r>
      <w:proofErr w:type="gramStart"/>
      <w:r w:rsidRPr="00D80880">
        <w:rPr>
          <w:rFonts w:ascii="Times New Roman" w:hAnsi="Times New Roman" w:cs="Times New Roman"/>
          <w:sz w:val="24"/>
          <w:szCs w:val="24"/>
        </w:rPr>
        <w:t>превратив</w:t>
      </w:r>
      <w:proofErr w:type="gramEnd"/>
      <w:r w:rsidRPr="00D80880">
        <w:rPr>
          <w:rFonts w:ascii="Times New Roman" w:hAnsi="Times New Roman" w:cs="Times New Roman"/>
          <w:sz w:val="24"/>
          <w:szCs w:val="24"/>
        </w:rPr>
        <w:t xml:space="preserve"> таким образом номинальных собственников в собственников в</w:t>
      </w:r>
      <w:r>
        <w:rPr>
          <w:rFonts w:ascii="Times New Roman" w:hAnsi="Times New Roman" w:cs="Times New Roman"/>
          <w:sz w:val="24"/>
          <w:szCs w:val="24"/>
        </w:rPr>
        <w:t xml:space="preserve"> настоящем смысле этого слова. </w:t>
      </w:r>
    </w:p>
    <w:p w:rsidR="00D80880" w:rsidRPr="00D80880" w:rsidRDefault="00D80880" w:rsidP="003801BD">
      <w:pPr>
        <w:spacing w:after="0" w:line="240" w:lineRule="auto"/>
        <w:jc w:val="both"/>
        <w:rPr>
          <w:rFonts w:ascii="Times New Roman" w:hAnsi="Times New Roman" w:cs="Times New Roman"/>
          <w:sz w:val="24"/>
          <w:szCs w:val="24"/>
        </w:rPr>
      </w:pPr>
      <w:r w:rsidRPr="00D80880">
        <w:rPr>
          <w:rFonts w:ascii="Times New Roman" w:hAnsi="Times New Roman" w:cs="Times New Roman"/>
          <w:sz w:val="24"/>
          <w:szCs w:val="24"/>
        </w:rPr>
        <w:t xml:space="preserve">Первые два заявителя унаследовали земельные участки, расположенные на территории земли Мекленбург-Передняя Померания, в 1978 г. С 1996 г. они были зарегистрированы в качестве собственников земли в земельном кадастре. </w:t>
      </w:r>
      <w:proofErr w:type="gramStart"/>
      <w:r w:rsidRPr="00D80880">
        <w:rPr>
          <w:rFonts w:ascii="Times New Roman" w:hAnsi="Times New Roman" w:cs="Times New Roman"/>
          <w:sz w:val="24"/>
          <w:szCs w:val="24"/>
        </w:rPr>
        <w:t xml:space="preserve">В июле 1998 г. власти региона потребовали передачи этих земельных участков им. Решением, принятым в октябре 1998 г., компетентный региональный суд обязал заявителей отказаться от своей собственности в пользу властей региона на основании того, что на 15 марта 1990 г. они не состояли в сельскохозяйственном кооперативе в ГДР и не подавали заявлений о принятии </w:t>
      </w:r>
      <w:r>
        <w:rPr>
          <w:rFonts w:ascii="Times New Roman" w:hAnsi="Times New Roman" w:cs="Times New Roman"/>
          <w:sz w:val="24"/>
          <w:szCs w:val="24"/>
        </w:rPr>
        <w:t xml:space="preserve">их в члены такого кооператива. </w:t>
      </w:r>
      <w:proofErr w:type="gramEnd"/>
    </w:p>
    <w:p w:rsidR="00D80880" w:rsidRDefault="00D80880" w:rsidP="003801BD">
      <w:pPr>
        <w:spacing w:after="0" w:line="240" w:lineRule="auto"/>
        <w:jc w:val="both"/>
        <w:rPr>
          <w:rFonts w:ascii="Times New Roman" w:hAnsi="Times New Roman" w:cs="Times New Roman"/>
          <w:sz w:val="24"/>
          <w:szCs w:val="24"/>
        </w:rPr>
      </w:pPr>
      <w:r w:rsidRPr="00D80880">
        <w:rPr>
          <w:rFonts w:ascii="Times New Roman" w:hAnsi="Times New Roman" w:cs="Times New Roman"/>
          <w:sz w:val="24"/>
          <w:szCs w:val="24"/>
        </w:rPr>
        <w:lastRenderedPageBreak/>
        <w:t>Третья заявительница в 1986 г. унаследовала земельный участок, расположенный на территории земли Бранденбург. В ноябре 1991 г. она была зарегистрирована в качестве собственницы этого участка в земельном кадастре. В июле 1995 г. власти земли Бранденбург потребовали передачи этого земельного участка им. Решением от июля 1997 г. компетентный региональный суд обязал заявительницу отказаться от него в пользу властей региона на основании того, что на 15 марта 1990 г. она не занималась сельским хозяйством, лесоводством или производством продуктов питания. Заявители обжаловали эти решения, но их жа</w:t>
      </w:r>
      <w:r>
        <w:rPr>
          <w:rFonts w:ascii="Times New Roman" w:hAnsi="Times New Roman" w:cs="Times New Roman"/>
          <w:sz w:val="24"/>
          <w:szCs w:val="24"/>
        </w:rPr>
        <w:t xml:space="preserve">лобы были отклонены. </w:t>
      </w:r>
    </w:p>
    <w:p w:rsidR="003D5934" w:rsidRPr="00D80880" w:rsidRDefault="003D5934" w:rsidP="003801BD">
      <w:pPr>
        <w:spacing w:after="0" w:line="240" w:lineRule="auto"/>
        <w:jc w:val="both"/>
        <w:rPr>
          <w:rFonts w:ascii="Times New Roman" w:hAnsi="Times New Roman" w:cs="Times New Roman"/>
          <w:sz w:val="24"/>
          <w:szCs w:val="24"/>
        </w:rPr>
      </w:pPr>
      <w:r w:rsidRPr="003D5934">
        <w:rPr>
          <w:rFonts w:ascii="Times New Roman" w:hAnsi="Times New Roman" w:cs="Times New Roman"/>
          <w:sz w:val="24"/>
          <w:szCs w:val="24"/>
        </w:rPr>
        <w:t>Жалоба признана приемлемой, что касается ст. 1 Протокола № 1 к Конвенции, взятой отдельно и в совокупности со ст. 14 Конвенции.</w:t>
      </w:r>
    </w:p>
    <w:p w:rsidR="009C365E" w:rsidRPr="00E33862" w:rsidRDefault="009C365E" w:rsidP="003801BD">
      <w:pPr>
        <w:spacing w:after="0" w:line="240" w:lineRule="auto"/>
        <w:jc w:val="both"/>
        <w:rPr>
          <w:rFonts w:ascii="Times New Roman" w:hAnsi="Times New Roman" w:cs="Times New Roman"/>
          <w:sz w:val="24"/>
          <w:szCs w:val="24"/>
        </w:rPr>
      </w:pPr>
      <w:r w:rsidRPr="00E33862">
        <w:rPr>
          <w:rFonts w:ascii="Times New Roman" w:hAnsi="Times New Roman" w:cs="Times New Roman"/>
          <w:sz w:val="24"/>
          <w:szCs w:val="24"/>
        </w:rPr>
        <w:t>Таким образом, ссылаясь на практику Европейского суда, можно заключить, что</w:t>
      </w:r>
      <w:r w:rsidR="001445E7">
        <w:rPr>
          <w:rFonts w:ascii="Times New Roman" w:hAnsi="Times New Roman" w:cs="Times New Roman"/>
          <w:sz w:val="24"/>
          <w:szCs w:val="24"/>
        </w:rPr>
        <w:t xml:space="preserve"> в отношении заявителя отсутствует дискриминация</w:t>
      </w:r>
      <w:r w:rsidRPr="00E33862">
        <w:rPr>
          <w:rFonts w:ascii="Times New Roman" w:hAnsi="Times New Roman" w:cs="Times New Roman"/>
          <w:sz w:val="24"/>
          <w:szCs w:val="24"/>
        </w:rPr>
        <w:t>,</w:t>
      </w:r>
      <w:r w:rsidR="001445E7">
        <w:rPr>
          <w:rFonts w:ascii="Times New Roman" w:hAnsi="Times New Roman" w:cs="Times New Roman"/>
          <w:sz w:val="24"/>
          <w:szCs w:val="24"/>
        </w:rPr>
        <w:t xml:space="preserve"> и, соответственно, жалоба</w:t>
      </w:r>
      <w:r w:rsidRPr="00E33862">
        <w:rPr>
          <w:rFonts w:ascii="Times New Roman" w:hAnsi="Times New Roman" w:cs="Times New Roman"/>
          <w:sz w:val="24"/>
          <w:szCs w:val="24"/>
        </w:rPr>
        <w:t xml:space="preserve"> не подпадает под действие </w:t>
      </w:r>
      <w:r w:rsidR="001445E7">
        <w:rPr>
          <w:rFonts w:ascii="Times New Roman" w:hAnsi="Times New Roman" w:cs="Times New Roman"/>
          <w:sz w:val="24"/>
          <w:szCs w:val="24"/>
        </w:rPr>
        <w:t xml:space="preserve">ст. 14 и ст. 1 Протокола 1 к Конвенции и </w:t>
      </w:r>
      <w:r w:rsidRPr="00E33862">
        <w:rPr>
          <w:rFonts w:ascii="Times New Roman" w:hAnsi="Times New Roman" w:cs="Times New Roman"/>
          <w:sz w:val="24"/>
          <w:szCs w:val="24"/>
        </w:rPr>
        <w:t>не может касаться нарушения прав, гарантированных статьями Конвенции.</w:t>
      </w:r>
    </w:p>
    <w:p w:rsidR="009C365E" w:rsidRPr="00E33862" w:rsidRDefault="009C365E" w:rsidP="003801BD">
      <w:pPr>
        <w:spacing w:after="0" w:line="240" w:lineRule="auto"/>
        <w:jc w:val="both"/>
        <w:rPr>
          <w:rFonts w:ascii="Times New Roman" w:hAnsi="Times New Roman" w:cs="Times New Roman"/>
          <w:sz w:val="24"/>
          <w:szCs w:val="24"/>
        </w:rPr>
      </w:pPr>
      <w:r w:rsidRPr="00E33862">
        <w:rPr>
          <w:rFonts w:ascii="Times New Roman" w:hAnsi="Times New Roman" w:cs="Times New Roman"/>
          <w:sz w:val="24"/>
          <w:szCs w:val="24"/>
        </w:rPr>
        <w:t xml:space="preserve"> </w:t>
      </w:r>
    </w:p>
    <w:p w:rsidR="009C365E" w:rsidRPr="00E33862" w:rsidRDefault="009C365E" w:rsidP="003801BD">
      <w:pPr>
        <w:spacing w:after="0" w:line="240" w:lineRule="auto"/>
        <w:jc w:val="both"/>
        <w:rPr>
          <w:rFonts w:ascii="Times New Roman" w:hAnsi="Times New Roman" w:cs="Times New Roman"/>
          <w:b/>
          <w:bCs/>
          <w:sz w:val="24"/>
          <w:szCs w:val="24"/>
        </w:rPr>
      </w:pPr>
      <w:r w:rsidRPr="00E33862">
        <w:rPr>
          <w:rFonts w:ascii="Times New Roman" w:hAnsi="Times New Roman" w:cs="Times New Roman"/>
          <w:b/>
          <w:bCs/>
          <w:sz w:val="24"/>
          <w:szCs w:val="24"/>
        </w:rPr>
        <w:t xml:space="preserve">Б. Нарушение </w:t>
      </w:r>
      <w:r w:rsidR="001445E7">
        <w:rPr>
          <w:rFonts w:ascii="Times New Roman" w:hAnsi="Times New Roman" w:cs="Times New Roman"/>
          <w:b/>
          <w:bCs/>
          <w:sz w:val="24"/>
          <w:szCs w:val="24"/>
        </w:rPr>
        <w:t>Протокола 12 к Конвенции</w:t>
      </w:r>
    </w:p>
    <w:p w:rsidR="006E798F" w:rsidRDefault="006E798F" w:rsidP="003801BD">
      <w:pPr>
        <w:spacing w:after="0" w:line="240" w:lineRule="auto"/>
        <w:jc w:val="both"/>
        <w:rPr>
          <w:rFonts w:ascii="Times New Roman" w:hAnsi="Times New Roman" w:cs="Times New Roman"/>
          <w:sz w:val="24"/>
          <w:szCs w:val="24"/>
        </w:rPr>
      </w:pPr>
    </w:p>
    <w:p w:rsidR="001445E7" w:rsidRDefault="001445E7"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Заявитель </w:t>
      </w:r>
      <w:r w:rsidRPr="001445E7">
        <w:rPr>
          <w:rFonts w:ascii="Times New Roman" w:hAnsi="Times New Roman" w:cs="Times New Roman"/>
          <w:sz w:val="24"/>
          <w:szCs w:val="24"/>
        </w:rPr>
        <w:t>жалуется на то, что он подвергся дискриминации в нарушение Протокола № 1</w:t>
      </w:r>
      <w:r>
        <w:rPr>
          <w:rFonts w:ascii="Times New Roman" w:hAnsi="Times New Roman" w:cs="Times New Roman"/>
          <w:sz w:val="24"/>
          <w:szCs w:val="24"/>
        </w:rPr>
        <w:t>2.</w:t>
      </w:r>
    </w:p>
    <w:p w:rsidR="006E798F" w:rsidRDefault="009C365E" w:rsidP="003801BD">
      <w:pPr>
        <w:spacing w:line="240" w:lineRule="auto"/>
        <w:jc w:val="both"/>
        <w:rPr>
          <w:rFonts w:ascii="Times New Roman" w:hAnsi="Times New Roman" w:cs="Times New Roman"/>
          <w:sz w:val="24"/>
          <w:szCs w:val="24"/>
        </w:rPr>
      </w:pPr>
      <w:r w:rsidRPr="00E33862">
        <w:rPr>
          <w:rFonts w:ascii="Times New Roman" w:hAnsi="Times New Roman" w:cs="Times New Roman"/>
          <w:sz w:val="24"/>
          <w:szCs w:val="24"/>
        </w:rPr>
        <w:t xml:space="preserve">Что касается </w:t>
      </w:r>
      <w:r w:rsidR="001445E7">
        <w:rPr>
          <w:rFonts w:ascii="Times New Roman" w:hAnsi="Times New Roman" w:cs="Times New Roman"/>
          <w:sz w:val="24"/>
          <w:szCs w:val="24"/>
        </w:rPr>
        <w:t xml:space="preserve">статьи 1 данного Протокола, то она </w:t>
      </w:r>
      <w:r w:rsidR="001445E7" w:rsidRPr="001445E7">
        <w:rPr>
          <w:rFonts w:ascii="Times New Roman" w:hAnsi="Times New Roman" w:cs="Times New Roman"/>
          <w:sz w:val="24"/>
          <w:szCs w:val="24"/>
        </w:rPr>
        <w:t>содержит главное су</w:t>
      </w:r>
      <w:r w:rsidR="001445E7">
        <w:rPr>
          <w:rFonts w:ascii="Times New Roman" w:hAnsi="Times New Roman" w:cs="Times New Roman"/>
          <w:sz w:val="24"/>
          <w:szCs w:val="24"/>
        </w:rPr>
        <w:t>щественное положение</w:t>
      </w:r>
      <w:r w:rsidR="001445E7" w:rsidRPr="001445E7">
        <w:rPr>
          <w:rFonts w:ascii="Times New Roman" w:hAnsi="Times New Roman" w:cs="Times New Roman"/>
          <w:sz w:val="24"/>
          <w:szCs w:val="24"/>
        </w:rPr>
        <w:t>. Предусматривается, что концепция дискриминации в ней должна толковаться таким же образом, как и концепция д</w:t>
      </w:r>
      <w:r w:rsidR="00E5682D">
        <w:rPr>
          <w:rFonts w:ascii="Times New Roman" w:hAnsi="Times New Roman" w:cs="Times New Roman"/>
          <w:sz w:val="24"/>
          <w:szCs w:val="24"/>
        </w:rPr>
        <w:t xml:space="preserve">искриминации в ст. 14 Конвенции. </w:t>
      </w:r>
      <w:r w:rsidR="00E5682D" w:rsidRPr="00E5682D">
        <w:rPr>
          <w:rFonts w:ascii="Times New Roman" w:hAnsi="Times New Roman" w:cs="Times New Roman"/>
          <w:sz w:val="24"/>
          <w:szCs w:val="24"/>
        </w:rPr>
        <w:t>Дополнительно следует отметить, что Государствам-участникам предоставлены не</w:t>
      </w:r>
      <w:r w:rsidR="00E5682D">
        <w:rPr>
          <w:rFonts w:ascii="Times New Roman" w:hAnsi="Times New Roman" w:cs="Times New Roman"/>
          <w:sz w:val="24"/>
          <w:szCs w:val="24"/>
        </w:rPr>
        <w:t>которые "пределы усмотрения"</w:t>
      </w:r>
      <w:r w:rsidR="00E5682D" w:rsidRPr="00E5682D">
        <w:rPr>
          <w:rFonts w:ascii="Times New Roman" w:hAnsi="Times New Roman" w:cs="Times New Roman"/>
          <w:sz w:val="24"/>
          <w:szCs w:val="24"/>
        </w:rPr>
        <w:t xml:space="preserve"> в определении оправдания различия в обращении, которые меняются в зависимости от обстоятельств, предметов</w:t>
      </w:r>
      <w:r w:rsidR="00E5682D">
        <w:rPr>
          <w:rFonts w:ascii="Times New Roman" w:hAnsi="Times New Roman" w:cs="Times New Roman"/>
          <w:sz w:val="24"/>
          <w:szCs w:val="24"/>
        </w:rPr>
        <w:t xml:space="preserve"> регулирования и контекста.</w:t>
      </w:r>
    </w:p>
    <w:p w:rsidR="00E5682D" w:rsidRPr="00E5682D" w:rsidRDefault="00E5682D" w:rsidP="003801BD">
      <w:pPr>
        <w:spacing w:line="240" w:lineRule="auto"/>
        <w:jc w:val="both"/>
        <w:rPr>
          <w:rFonts w:ascii="Times New Roman" w:hAnsi="Times New Roman" w:cs="Times New Roman"/>
          <w:sz w:val="24"/>
          <w:szCs w:val="24"/>
        </w:rPr>
      </w:pPr>
      <w:r w:rsidRPr="00E5682D">
        <w:rPr>
          <w:rFonts w:ascii="Times New Roman" w:hAnsi="Times New Roman" w:cs="Times New Roman"/>
          <w:sz w:val="24"/>
          <w:szCs w:val="24"/>
        </w:rPr>
        <w:t>Поскольку ст. 1 обеспечивает общую защиту от дискриминации, она тем самым существенно расширяет пределы применения ст. 14 Конвенции и дополнительно, в соответствии с Пояснительным докладом к Протоколу, обеспечив</w:t>
      </w:r>
      <w:r>
        <w:rPr>
          <w:rFonts w:ascii="Times New Roman" w:hAnsi="Times New Roman" w:cs="Times New Roman"/>
          <w:sz w:val="24"/>
          <w:szCs w:val="24"/>
        </w:rPr>
        <w:t>ает защиту в следующих случаях:</w:t>
      </w:r>
    </w:p>
    <w:p w:rsidR="00E5682D" w:rsidRPr="00E5682D" w:rsidRDefault="00E5682D" w:rsidP="003801BD">
      <w:pPr>
        <w:spacing w:after="0" w:line="240" w:lineRule="auto"/>
        <w:jc w:val="both"/>
        <w:rPr>
          <w:rFonts w:ascii="Times New Roman" w:hAnsi="Times New Roman" w:cs="Times New Roman"/>
          <w:sz w:val="24"/>
          <w:szCs w:val="24"/>
        </w:rPr>
      </w:pPr>
      <w:r w:rsidRPr="00E5682D">
        <w:rPr>
          <w:rFonts w:ascii="Times New Roman" w:hAnsi="Times New Roman" w:cs="Times New Roman"/>
          <w:sz w:val="24"/>
          <w:szCs w:val="24"/>
        </w:rPr>
        <w:t>дискриминация пользования любым правом конкретно предоставленному частному лицу по национальному законодательству;</w:t>
      </w:r>
    </w:p>
    <w:p w:rsidR="00E5682D" w:rsidRPr="00E5682D" w:rsidRDefault="00E5682D" w:rsidP="003801BD">
      <w:pPr>
        <w:spacing w:after="0" w:line="240" w:lineRule="auto"/>
        <w:jc w:val="both"/>
        <w:rPr>
          <w:rFonts w:ascii="Times New Roman" w:hAnsi="Times New Roman" w:cs="Times New Roman"/>
          <w:sz w:val="24"/>
          <w:szCs w:val="24"/>
        </w:rPr>
      </w:pPr>
      <w:r w:rsidRPr="00E5682D">
        <w:rPr>
          <w:rFonts w:ascii="Times New Roman" w:hAnsi="Times New Roman" w:cs="Times New Roman"/>
          <w:sz w:val="24"/>
          <w:szCs w:val="24"/>
        </w:rPr>
        <w:t>дискриминация пользования правом, которое может предполагаться из ясной обязанности государственных органов по национальному законодательству, то есть там, где государственные органы обязаны по национальному законодательству действовать определенным образом;</w:t>
      </w:r>
    </w:p>
    <w:p w:rsidR="00E5682D" w:rsidRPr="00E5682D" w:rsidRDefault="00E5682D" w:rsidP="003801BD">
      <w:pPr>
        <w:spacing w:after="0" w:line="240" w:lineRule="auto"/>
        <w:jc w:val="both"/>
        <w:rPr>
          <w:rFonts w:ascii="Times New Roman" w:hAnsi="Times New Roman" w:cs="Times New Roman"/>
          <w:sz w:val="24"/>
          <w:szCs w:val="24"/>
        </w:rPr>
      </w:pPr>
      <w:r w:rsidRPr="00E5682D">
        <w:rPr>
          <w:rFonts w:ascii="Times New Roman" w:hAnsi="Times New Roman" w:cs="Times New Roman"/>
          <w:sz w:val="24"/>
          <w:szCs w:val="24"/>
        </w:rPr>
        <w:t>дискриминация государственными органами при осуществлении дискреционных полномочий (например, предоставление определенных субсидий);</w:t>
      </w:r>
    </w:p>
    <w:p w:rsidR="001445E7" w:rsidRDefault="00E5682D" w:rsidP="003801BD">
      <w:pPr>
        <w:spacing w:after="0" w:line="240" w:lineRule="auto"/>
        <w:jc w:val="both"/>
        <w:rPr>
          <w:rFonts w:ascii="Times New Roman" w:hAnsi="Times New Roman" w:cs="Times New Roman"/>
          <w:sz w:val="24"/>
          <w:szCs w:val="24"/>
        </w:rPr>
      </w:pPr>
      <w:r w:rsidRPr="00E5682D">
        <w:rPr>
          <w:rFonts w:ascii="Times New Roman" w:hAnsi="Times New Roman" w:cs="Times New Roman"/>
          <w:sz w:val="24"/>
          <w:szCs w:val="24"/>
        </w:rPr>
        <w:t>дискриминация действиями или бездействием государственных органов (например, поведение полицейских при сдерживании массовых беспорядков). Здесь необходимо отметить, что составители Протокола не сочли необходимым определить, какие из этих четырех оснований рассматриваются в соответствии с первым, а какие в соответствии со вторым пунктами ст. 1, поскольку эти пункты дополняют друг друга.</w:t>
      </w:r>
    </w:p>
    <w:p w:rsidR="00F91A97" w:rsidRPr="00F91A97" w:rsidRDefault="00F91A97" w:rsidP="003801BD">
      <w:pPr>
        <w:spacing w:after="0" w:line="240" w:lineRule="auto"/>
        <w:jc w:val="both"/>
        <w:rPr>
          <w:rFonts w:ascii="Times New Roman" w:hAnsi="Times New Roman" w:cs="Times New Roman"/>
          <w:sz w:val="24"/>
          <w:szCs w:val="24"/>
        </w:rPr>
      </w:pPr>
      <w:r w:rsidRPr="00F91A97">
        <w:rPr>
          <w:rFonts w:ascii="Times New Roman" w:hAnsi="Times New Roman" w:cs="Times New Roman"/>
          <w:sz w:val="24"/>
          <w:szCs w:val="24"/>
        </w:rPr>
        <w:t>Таким образом, Статья 1 Протокола 12 – независимое полож</w:t>
      </w:r>
      <w:r>
        <w:rPr>
          <w:rFonts w:ascii="Times New Roman" w:hAnsi="Times New Roman" w:cs="Times New Roman"/>
          <w:sz w:val="24"/>
          <w:szCs w:val="24"/>
        </w:rPr>
        <w:t xml:space="preserve">ение, запрещающее дискриминацию </w:t>
      </w:r>
      <w:r w:rsidRPr="00F91A97">
        <w:rPr>
          <w:rFonts w:ascii="Times New Roman" w:hAnsi="Times New Roman" w:cs="Times New Roman"/>
          <w:sz w:val="24"/>
          <w:szCs w:val="24"/>
        </w:rPr>
        <w:t>в пользовании любым правом или льготой согласно националь</w:t>
      </w:r>
      <w:r>
        <w:rPr>
          <w:rFonts w:ascii="Times New Roman" w:hAnsi="Times New Roman" w:cs="Times New Roman"/>
          <w:sz w:val="24"/>
          <w:szCs w:val="24"/>
        </w:rPr>
        <w:t>ному закону («любое право, при</w:t>
      </w:r>
      <w:r w:rsidRPr="00F91A97">
        <w:rPr>
          <w:rFonts w:ascii="Times New Roman" w:hAnsi="Times New Roman" w:cs="Times New Roman"/>
          <w:sz w:val="24"/>
          <w:szCs w:val="24"/>
        </w:rPr>
        <w:t>знанное законом») в дополнение к правам, признанным Конве</w:t>
      </w:r>
      <w:r>
        <w:rPr>
          <w:rFonts w:ascii="Times New Roman" w:hAnsi="Times New Roman" w:cs="Times New Roman"/>
          <w:sz w:val="24"/>
          <w:szCs w:val="24"/>
        </w:rPr>
        <w:t xml:space="preserve">нцией. Это следует из преамбулы </w:t>
      </w:r>
      <w:r w:rsidRPr="00F91A97">
        <w:rPr>
          <w:rFonts w:ascii="Times New Roman" w:hAnsi="Times New Roman" w:cs="Times New Roman"/>
          <w:sz w:val="24"/>
          <w:szCs w:val="24"/>
        </w:rPr>
        <w:t xml:space="preserve">к Протоколу 12, где говорится о том, что все люди равны перед </w:t>
      </w:r>
      <w:r>
        <w:rPr>
          <w:rFonts w:ascii="Times New Roman" w:hAnsi="Times New Roman" w:cs="Times New Roman"/>
          <w:sz w:val="24"/>
          <w:szCs w:val="24"/>
        </w:rPr>
        <w:t xml:space="preserve">законом и имеют право на равную </w:t>
      </w:r>
      <w:r w:rsidRPr="00F91A97">
        <w:rPr>
          <w:rFonts w:ascii="Times New Roman" w:hAnsi="Times New Roman" w:cs="Times New Roman"/>
          <w:sz w:val="24"/>
          <w:szCs w:val="24"/>
        </w:rPr>
        <w:t>защиту законом.</w:t>
      </w:r>
    </w:p>
    <w:p w:rsidR="00F91A97" w:rsidRPr="00F91A97" w:rsidRDefault="00F91A97" w:rsidP="003801BD">
      <w:pPr>
        <w:spacing w:after="0" w:line="240" w:lineRule="auto"/>
        <w:jc w:val="both"/>
        <w:rPr>
          <w:rFonts w:ascii="Times New Roman" w:hAnsi="Times New Roman" w:cs="Times New Roman"/>
          <w:sz w:val="24"/>
          <w:szCs w:val="24"/>
        </w:rPr>
      </w:pPr>
      <w:r w:rsidRPr="00F91A97">
        <w:rPr>
          <w:rFonts w:ascii="Times New Roman" w:hAnsi="Times New Roman" w:cs="Times New Roman"/>
          <w:sz w:val="24"/>
          <w:szCs w:val="24"/>
        </w:rPr>
        <w:t>Формулировки, использованные в Протоколе 12, идентичны тем, которые содержатся в Статье 14,</w:t>
      </w:r>
      <w:r>
        <w:rPr>
          <w:rFonts w:ascii="Times New Roman" w:hAnsi="Times New Roman" w:cs="Times New Roman"/>
          <w:sz w:val="24"/>
          <w:szCs w:val="24"/>
        </w:rPr>
        <w:t xml:space="preserve"> </w:t>
      </w:r>
      <w:r w:rsidRPr="00F91A97">
        <w:rPr>
          <w:rFonts w:ascii="Times New Roman" w:hAnsi="Times New Roman" w:cs="Times New Roman"/>
          <w:sz w:val="24"/>
          <w:szCs w:val="24"/>
        </w:rPr>
        <w:t xml:space="preserve">за исключением тех, которые </w:t>
      </w:r>
      <w:proofErr w:type="gramStart"/>
      <w:r w:rsidRPr="00F91A97">
        <w:rPr>
          <w:rFonts w:ascii="Times New Roman" w:hAnsi="Times New Roman" w:cs="Times New Roman"/>
          <w:sz w:val="24"/>
          <w:szCs w:val="24"/>
        </w:rPr>
        <w:t>касаются</w:t>
      </w:r>
      <w:proofErr w:type="gramEnd"/>
      <w:r w:rsidRPr="00F91A97">
        <w:rPr>
          <w:rFonts w:ascii="Times New Roman" w:hAnsi="Times New Roman" w:cs="Times New Roman"/>
          <w:sz w:val="24"/>
          <w:szCs w:val="24"/>
        </w:rPr>
        <w:t xml:space="preserve"> их применения за пределами прав, признанных Конвенцией.</w:t>
      </w:r>
    </w:p>
    <w:p w:rsidR="00F91A97" w:rsidRDefault="00F91A97" w:rsidP="003801BD">
      <w:pPr>
        <w:spacing w:after="0" w:line="240" w:lineRule="auto"/>
        <w:jc w:val="both"/>
        <w:rPr>
          <w:rFonts w:ascii="Times New Roman" w:hAnsi="Times New Roman" w:cs="Times New Roman"/>
          <w:sz w:val="24"/>
          <w:szCs w:val="24"/>
        </w:rPr>
      </w:pPr>
      <w:r w:rsidRPr="00F91A97">
        <w:rPr>
          <w:rFonts w:ascii="Times New Roman" w:hAnsi="Times New Roman" w:cs="Times New Roman"/>
          <w:sz w:val="24"/>
          <w:szCs w:val="24"/>
        </w:rPr>
        <w:t xml:space="preserve">Протокол 12 предназначен для того, чтобы дополнить Статью 14, </w:t>
      </w:r>
      <w:r>
        <w:rPr>
          <w:rFonts w:ascii="Times New Roman" w:hAnsi="Times New Roman" w:cs="Times New Roman"/>
          <w:sz w:val="24"/>
          <w:szCs w:val="24"/>
        </w:rPr>
        <w:t xml:space="preserve">а не заменить ее. Из-за схожего </w:t>
      </w:r>
      <w:r w:rsidRPr="00F91A97">
        <w:rPr>
          <w:rFonts w:ascii="Times New Roman" w:hAnsi="Times New Roman" w:cs="Times New Roman"/>
          <w:sz w:val="24"/>
          <w:szCs w:val="24"/>
        </w:rPr>
        <w:t>языка они, скорее всего, будут истолковываться схожим образом</w:t>
      </w:r>
      <w:r>
        <w:rPr>
          <w:rFonts w:ascii="Times New Roman" w:hAnsi="Times New Roman" w:cs="Times New Roman"/>
          <w:sz w:val="24"/>
          <w:szCs w:val="24"/>
        </w:rPr>
        <w:t xml:space="preserve"> – например, перечень оснований </w:t>
      </w:r>
      <w:r w:rsidRPr="00F91A97">
        <w:rPr>
          <w:rFonts w:ascii="Times New Roman" w:hAnsi="Times New Roman" w:cs="Times New Roman"/>
          <w:sz w:val="24"/>
          <w:szCs w:val="24"/>
        </w:rPr>
        <w:t xml:space="preserve">дискриминации в Статье 1 Протокола 12 является открытым. Однако </w:t>
      </w:r>
      <w:r w:rsidRPr="00F91A97">
        <w:rPr>
          <w:rFonts w:ascii="Times New Roman" w:hAnsi="Times New Roman" w:cs="Times New Roman"/>
          <w:sz w:val="24"/>
          <w:szCs w:val="24"/>
        </w:rPr>
        <w:lastRenderedPageBreak/>
        <w:t>Протоко</w:t>
      </w:r>
      <w:bookmarkStart w:id="0" w:name="_GoBack"/>
      <w:bookmarkEnd w:id="0"/>
      <w:r w:rsidRPr="00F91A97">
        <w:rPr>
          <w:rFonts w:ascii="Times New Roman" w:hAnsi="Times New Roman" w:cs="Times New Roman"/>
          <w:sz w:val="24"/>
          <w:szCs w:val="24"/>
        </w:rPr>
        <w:t>л 12 предоставляет</w:t>
      </w:r>
      <w:r w:rsidRPr="00F91A97">
        <w:t xml:space="preserve"> </w:t>
      </w:r>
      <w:r w:rsidRPr="00F91A97">
        <w:rPr>
          <w:rFonts w:ascii="Times New Roman" w:hAnsi="Times New Roman" w:cs="Times New Roman"/>
          <w:sz w:val="24"/>
          <w:szCs w:val="24"/>
        </w:rPr>
        <w:t>Суду больше возможностей для активного применения принципов равенства. Зая</w:t>
      </w:r>
      <w:r>
        <w:rPr>
          <w:rFonts w:ascii="Times New Roman" w:hAnsi="Times New Roman" w:cs="Times New Roman"/>
          <w:sz w:val="24"/>
          <w:szCs w:val="24"/>
        </w:rPr>
        <w:t xml:space="preserve">вители также все </w:t>
      </w:r>
      <w:r w:rsidRPr="00F91A97">
        <w:rPr>
          <w:rFonts w:ascii="Times New Roman" w:hAnsi="Times New Roman" w:cs="Times New Roman"/>
          <w:sz w:val="24"/>
          <w:szCs w:val="24"/>
        </w:rPr>
        <w:t>чаще обращаются в Суд с жалобами на нарушение принципа равноправия.</w:t>
      </w:r>
    </w:p>
    <w:p w:rsidR="00BD4A28" w:rsidRDefault="006E798F"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Таким образом, стоит утверждать, что к жалобе на дискриминацию</w:t>
      </w:r>
      <w:r w:rsidR="00F3426C">
        <w:rPr>
          <w:rFonts w:ascii="Times New Roman" w:hAnsi="Times New Roman" w:cs="Times New Roman"/>
          <w:sz w:val="24"/>
          <w:szCs w:val="24"/>
        </w:rPr>
        <w:t xml:space="preserve"> </w:t>
      </w:r>
      <w:r>
        <w:rPr>
          <w:rFonts w:ascii="Times New Roman" w:hAnsi="Times New Roman" w:cs="Times New Roman"/>
          <w:sz w:val="24"/>
          <w:szCs w:val="24"/>
        </w:rPr>
        <w:t xml:space="preserve">данный Протокол не применяется. </w:t>
      </w:r>
    </w:p>
    <w:p w:rsidR="009C365E" w:rsidRDefault="009C365E" w:rsidP="003801BD">
      <w:pPr>
        <w:spacing w:after="0" w:line="240" w:lineRule="auto"/>
        <w:jc w:val="both"/>
        <w:rPr>
          <w:rFonts w:ascii="Times New Roman" w:hAnsi="Times New Roman" w:cs="Times New Roman"/>
          <w:sz w:val="24"/>
          <w:szCs w:val="24"/>
        </w:rPr>
      </w:pPr>
      <w:r w:rsidRPr="001C5FF0">
        <w:rPr>
          <w:rFonts w:cs="Times New Roman"/>
        </w:rPr>
        <w:br/>
      </w:r>
    </w:p>
    <w:p w:rsidR="009C365E" w:rsidRPr="00E33862" w:rsidRDefault="009C365E" w:rsidP="003801BD">
      <w:pPr>
        <w:spacing w:after="0" w:line="240" w:lineRule="auto"/>
        <w:jc w:val="both"/>
        <w:rPr>
          <w:rFonts w:ascii="Times New Roman" w:hAnsi="Times New Roman" w:cs="Times New Roman"/>
          <w:sz w:val="24"/>
          <w:szCs w:val="24"/>
        </w:rPr>
      </w:pPr>
      <w:r w:rsidRPr="00B4293C">
        <w:rPr>
          <w:rFonts w:ascii="Times New Roman" w:hAnsi="Times New Roman" w:cs="Times New Roman"/>
          <w:b/>
          <w:bCs/>
          <w:sz w:val="24"/>
          <w:szCs w:val="24"/>
        </w:rPr>
        <w:t>II.</w:t>
      </w:r>
      <w:r w:rsidRPr="00E33862">
        <w:rPr>
          <w:rFonts w:ascii="Times New Roman" w:hAnsi="Times New Roman" w:cs="Times New Roman"/>
          <w:sz w:val="24"/>
          <w:szCs w:val="24"/>
        </w:rPr>
        <w:t xml:space="preserve"> Заявитель в соответствии со ст. 34 Конвенции не является жертвой нарушения соответствующих статей Конвенции, поскольку он непосредственно не пострадал от незаконных действий и бездействий национальных властей.</w:t>
      </w:r>
    </w:p>
    <w:p w:rsidR="009C365E" w:rsidRPr="00E33862" w:rsidRDefault="009C365E" w:rsidP="003801BD">
      <w:pPr>
        <w:spacing w:after="0" w:line="240" w:lineRule="auto"/>
        <w:jc w:val="both"/>
        <w:rPr>
          <w:rFonts w:ascii="Times New Roman" w:hAnsi="Times New Roman" w:cs="Times New Roman"/>
          <w:b/>
          <w:bCs/>
          <w:sz w:val="24"/>
          <w:szCs w:val="24"/>
        </w:rPr>
      </w:pPr>
    </w:p>
    <w:p w:rsidR="009C365E" w:rsidRPr="00295BDB" w:rsidRDefault="009C365E" w:rsidP="003801BD">
      <w:pPr>
        <w:spacing w:after="0" w:line="240" w:lineRule="auto"/>
        <w:jc w:val="both"/>
        <w:rPr>
          <w:rFonts w:ascii="Times New Roman" w:hAnsi="Times New Roman" w:cs="Times New Roman"/>
          <w:b/>
          <w:bCs/>
          <w:sz w:val="24"/>
          <w:szCs w:val="24"/>
        </w:rPr>
      </w:pPr>
      <w:r w:rsidRPr="00E33862">
        <w:rPr>
          <w:rFonts w:ascii="Times New Roman" w:hAnsi="Times New Roman" w:cs="Times New Roman"/>
          <w:b/>
          <w:bCs/>
          <w:sz w:val="24"/>
          <w:szCs w:val="24"/>
        </w:rPr>
        <w:t>А</w:t>
      </w:r>
      <w:r>
        <w:rPr>
          <w:rFonts w:ascii="Times New Roman" w:hAnsi="Times New Roman" w:cs="Times New Roman"/>
          <w:b/>
          <w:bCs/>
          <w:sz w:val="24"/>
          <w:szCs w:val="24"/>
        </w:rPr>
        <w:t>.</w:t>
      </w:r>
      <w:r w:rsidRPr="00295BDB">
        <w:rPr>
          <w:rFonts w:ascii="Times New Roman" w:hAnsi="Times New Roman" w:cs="Times New Roman"/>
          <w:b/>
          <w:bCs/>
          <w:sz w:val="24"/>
          <w:szCs w:val="24"/>
        </w:rPr>
        <w:t xml:space="preserve"> Нарушение ст. </w:t>
      </w:r>
      <w:r w:rsidR="00BD4A28">
        <w:rPr>
          <w:rFonts w:ascii="Times New Roman" w:hAnsi="Times New Roman" w:cs="Times New Roman"/>
          <w:b/>
          <w:bCs/>
          <w:sz w:val="24"/>
          <w:szCs w:val="24"/>
        </w:rPr>
        <w:t>13</w:t>
      </w:r>
      <w:r>
        <w:rPr>
          <w:rFonts w:ascii="Times New Roman" w:hAnsi="Times New Roman" w:cs="Times New Roman"/>
          <w:b/>
          <w:bCs/>
          <w:sz w:val="24"/>
          <w:szCs w:val="24"/>
        </w:rPr>
        <w:t xml:space="preserve"> Конвенции</w:t>
      </w:r>
    </w:p>
    <w:p w:rsidR="009C365E" w:rsidRDefault="009C365E" w:rsidP="003801BD">
      <w:pPr>
        <w:spacing w:after="0" w:line="240" w:lineRule="auto"/>
        <w:jc w:val="both"/>
        <w:rPr>
          <w:rFonts w:ascii="Times New Roman" w:hAnsi="Times New Roman" w:cs="Times New Roman"/>
          <w:sz w:val="24"/>
          <w:szCs w:val="24"/>
        </w:rPr>
      </w:pPr>
    </w:p>
    <w:p w:rsidR="00BD4A28" w:rsidRDefault="00BD4A28" w:rsidP="003801BD">
      <w:pPr>
        <w:spacing w:after="0" w:line="240" w:lineRule="auto"/>
        <w:jc w:val="both"/>
        <w:rPr>
          <w:rFonts w:ascii="Times New Roman" w:hAnsi="Times New Roman" w:cs="Times New Roman"/>
          <w:sz w:val="24"/>
          <w:szCs w:val="24"/>
        </w:rPr>
      </w:pPr>
      <w:r w:rsidRPr="00BD4A28">
        <w:rPr>
          <w:rFonts w:ascii="Times New Roman" w:hAnsi="Times New Roman" w:cs="Times New Roman"/>
          <w:sz w:val="24"/>
          <w:szCs w:val="24"/>
        </w:rPr>
        <w:t>Он утверждает, что у него не было эффективного средства правовой защиты, поскольку его жалобы относительно восстановления прав собственности были отклонены национальными судами, которые приня</w:t>
      </w:r>
      <w:r>
        <w:rPr>
          <w:rFonts w:ascii="Times New Roman" w:hAnsi="Times New Roman" w:cs="Times New Roman"/>
          <w:sz w:val="24"/>
          <w:szCs w:val="24"/>
        </w:rPr>
        <w:t>ли неправильное решение по делу,</w:t>
      </w:r>
      <w:r w:rsidRPr="00BD4A28">
        <w:rPr>
          <w:rFonts w:ascii="Times New Roman" w:hAnsi="Times New Roman" w:cs="Times New Roman"/>
          <w:sz w:val="24"/>
          <w:szCs w:val="24"/>
        </w:rPr>
        <w:t xml:space="preserve"> следовательно, была нарушена статья 13</w:t>
      </w:r>
      <w:r>
        <w:rPr>
          <w:rFonts w:ascii="Times New Roman" w:hAnsi="Times New Roman" w:cs="Times New Roman"/>
          <w:sz w:val="24"/>
          <w:szCs w:val="24"/>
        </w:rPr>
        <w:t>.</w:t>
      </w:r>
    </w:p>
    <w:p w:rsidR="00BD4A28" w:rsidRPr="00BD4A28" w:rsidRDefault="00BD4A28"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Имеет смысл указать, что в</w:t>
      </w:r>
      <w:r w:rsidRPr="00BD4A28">
        <w:rPr>
          <w:rFonts w:ascii="Times New Roman" w:hAnsi="Times New Roman" w:cs="Times New Roman"/>
          <w:sz w:val="24"/>
          <w:szCs w:val="24"/>
        </w:rPr>
        <w:t xml:space="preserve"> самом широком смысле слова средство правовой защиты означает в праве средство подтверждения какого-либо права. Некоторые формулируют этот принцип следующим образом: «нет права без средства правовой защиты». Другие — «когда имеется средство правовой защиты, то имеется и какое-либо право». Эти противоположные точки зрения о соотношении прав и сре</w:t>
      </w:r>
      <w:proofErr w:type="gramStart"/>
      <w:r w:rsidRPr="00BD4A28">
        <w:rPr>
          <w:rFonts w:ascii="Times New Roman" w:hAnsi="Times New Roman" w:cs="Times New Roman"/>
          <w:sz w:val="24"/>
          <w:szCs w:val="24"/>
        </w:rPr>
        <w:t>дств пр</w:t>
      </w:r>
      <w:proofErr w:type="gramEnd"/>
      <w:r w:rsidRPr="00BD4A28">
        <w:rPr>
          <w:rFonts w:ascii="Times New Roman" w:hAnsi="Times New Roman" w:cs="Times New Roman"/>
          <w:sz w:val="24"/>
          <w:szCs w:val="24"/>
        </w:rPr>
        <w:t xml:space="preserve">авовой защиты свидетельствуют о проблеме правовой теории, которая пронизывает саму концепцию права. Средства правовой защиты от нарушений прав, которые влекут за собой обращение к независимому компетентному органу в целях обеспечения уважения этих прав, существуют, если не во всех, </w:t>
      </w:r>
      <w:proofErr w:type="gramStart"/>
      <w:r w:rsidRPr="00BD4A28">
        <w:rPr>
          <w:rFonts w:ascii="Times New Roman" w:hAnsi="Times New Roman" w:cs="Times New Roman"/>
          <w:sz w:val="24"/>
          <w:szCs w:val="24"/>
        </w:rPr>
        <w:t>то</w:t>
      </w:r>
      <w:proofErr w:type="gramEnd"/>
      <w:r w:rsidRPr="00BD4A28">
        <w:rPr>
          <w:rFonts w:ascii="Times New Roman" w:hAnsi="Times New Roman" w:cs="Times New Roman"/>
          <w:sz w:val="24"/>
          <w:szCs w:val="24"/>
        </w:rPr>
        <w:t xml:space="preserve"> по крайней мере в большинстве правовых систем. Однако виды обращения могут меняться в зависимости от страны и от контекста и включать как процедуры посредничества и примирения, так и более официальные формы правового обеспечения исполнения.</w:t>
      </w:r>
      <w:r>
        <w:rPr>
          <w:rFonts w:ascii="Times New Roman" w:hAnsi="Times New Roman" w:cs="Times New Roman"/>
          <w:sz w:val="24"/>
          <w:szCs w:val="24"/>
        </w:rPr>
        <w:t xml:space="preserve"> </w:t>
      </w:r>
      <w:r w:rsidRPr="00BD4A28">
        <w:rPr>
          <w:rFonts w:ascii="Times New Roman" w:hAnsi="Times New Roman" w:cs="Times New Roman"/>
          <w:sz w:val="24"/>
          <w:szCs w:val="24"/>
        </w:rPr>
        <w:t>Статья 13 Европейской конвенц</w:t>
      </w:r>
      <w:r>
        <w:rPr>
          <w:rFonts w:ascii="Times New Roman" w:hAnsi="Times New Roman" w:cs="Times New Roman"/>
          <w:sz w:val="24"/>
          <w:szCs w:val="24"/>
        </w:rPr>
        <w:t xml:space="preserve">ии о правах человека заявляет: </w:t>
      </w:r>
    </w:p>
    <w:p w:rsidR="00BD4A28" w:rsidRPr="00BD4A28" w:rsidRDefault="00BD4A28" w:rsidP="003801BD">
      <w:pPr>
        <w:spacing w:after="0" w:line="240" w:lineRule="auto"/>
        <w:jc w:val="both"/>
        <w:rPr>
          <w:rFonts w:ascii="Times New Roman" w:hAnsi="Times New Roman" w:cs="Times New Roman"/>
          <w:i/>
          <w:sz w:val="24"/>
          <w:szCs w:val="24"/>
        </w:rPr>
      </w:pPr>
      <w:r w:rsidRPr="00BD4A28">
        <w:rPr>
          <w:rFonts w:ascii="Times New Roman" w:hAnsi="Times New Roman" w:cs="Times New Roman"/>
          <w:i/>
          <w:sz w:val="24"/>
          <w:szCs w:val="24"/>
        </w:rPr>
        <w:t xml:space="preserve">Каждый, чьи права и свободы, изложенные в настоящей Конвенции, нарушены, располагает эффективными средствами правовой защиты перед национальными властями, даже если такое нарушение было совершено лицами, действовавшими в официальном качестве. </w:t>
      </w:r>
    </w:p>
    <w:p w:rsidR="00BD4A28" w:rsidRDefault="00BD4A28" w:rsidP="003801BD">
      <w:pPr>
        <w:spacing w:after="0" w:line="240" w:lineRule="auto"/>
        <w:jc w:val="both"/>
        <w:rPr>
          <w:rFonts w:ascii="Times New Roman" w:hAnsi="Times New Roman" w:cs="Times New Roman"/>
          <w:sz w:val="24"/>
          <w:szCs w:val="24"/>
        </w:rPr>
      </w:pPr>
      <w:r w:rsidRPr="00BD4A28">
        <w:rPr>
          <w:rFonts w:ascii="Times New Roman" w:hAnsi="Times New Roman" w:cs="Times New Roman"/>
          <w:sz w:val="24"/>
          <w:szCs w:val="24"/>
        </w:rPr>
        <w:t>С самого начала следует отметить, что под формулировкой статьи 13, предусматривающей, что право на средства правовой защиты применяется, «даже если такое нарушение было совершено лицами, действовавшими в официальном качестве», как бы подразумевается, что Конвенция может быть нарушена также частными лицами. Однако это не так: ни один общий международный документ по правам человека не имеет последствий для третьей стороны. Напротив, статья 13 требует обеспечения средства правовой защиты от нарушений Конвенции, даже если нарушившая сторона освобождается от судебного преследования внутри страны в силу своего официального положения или других подобных причин.</w:t>
      </w:r>
    </w:p>
    <w:p w:rsidR="00DE1991" w:rsidRDefault="00DE1991" w:rsidP="003801BD">
      <w:pPr>
        <w:spacing w:after="0" w:line="240" w:lineRule="auto"/>
        <w:jc w:val="both"/>
        <w:rPr>
          <w:rFonts w:ascii="Times New Roman" w:hAnsi="Times New Roman" w:cs="Times New Roman"/>
          <w:sz w:val="24"/>
          <w:szCs w:val="24"/>
        </w:rPr>
      </w:pPr>
      <w:r w:rsidRPr="00DE1991">
        <w:rPr>
          <w:rFonts w:ascii="Times New Roman" w:hAnsi="Times New Roman" w:cs="Times New Roman"/>
          <w:sz w:val="24"/>
          <w:szCs w:val="24"/>
        </w:rPr>
        <w:t xml:space="preserve">В решении по делу </w:t>
      </w:r>
      <w:proofErr w:type="spellStart"/>
      <w:r w:rsidR="00F3426C">
        <w:rPr>
          <w:rFonts w:ascii="Times New Roman" w:hAnsi="Times New Roman" w:cs="Times New Roman"/>
          <w:sz w:val="24"/>
          <w:szCs w:val="24"/>
        </w:rPr>
        <w:t>Бенсаид</w:t>
      </w:r>
      <w:proofErr w:type="spellEnd"/>
      <w:r w:rsidRPr="00DE1991">
        <w:rPr>
          <w:rFonts w:ascii="Times New Roman" w:hAnsi="Times New Roman" w:cs="Times New Roman"/>
          <w:sz w:val="24"/>
          <w:szCs w:val="24"/>
        </w:rPr>
        <w:t xml:space="preserve"> против Соединенного Королевства №44599/98, 6 февраля 2001 г., Суд напомнил</w:t>
      </w:r>
      <w:r w:rsidR="00F3426C">
        <w:rPr>
          <w:rFonts w:ascii="Times New Roman" w:hAnsi="Times New Roman" w:cs="Times New Roman"/>
          <w:sz w:val="24"/>
          <w:szCs w:val="24"/>
        </w:rPr>
        <w:t>, что</w:t>
      </w:r>
      <w:r w:rsidRPr="00DE1991">
        <w:rPr>
          <w:rFonts w:ascii="Times New Roman" w:hAnsi="Times New Roman" w:cs="Times New Roman"/>
          <w:sz w:val="24"/>
          <w:szCs w:val="24"/>
        </w:rPr>
        <w:t>: «Статья 13 Конвенции гарантирует существование на внутригосударственном уровне правовых средств защиты для проведения в жизнь прав и свобод, предусмотренных Конвенцией, в любой форме, в которой они могли бы быть обеспечены правопорядком конкретного государства. Статья 13, таким образом, требует, чтобы имелось внутреннее средство правовой защиты для выяснения сути «спорной жалобы», основанной на Конвенции, а т</w:t>
      </w:r>
      <w:r w:rsidR="00F3426C">
        <w:rPr>
          <w:rFonts w:ascii="Times New Roman" w:hAnsi="Times New Roman" w:cs="Times New Roman"/>
          <w:sz w:val="24"/>
          <w:szCs w:val="24"/>
        </w:rPr>
        <w:t>акже соответствующее возмещение. Х</w:t>
      </w:r>
      <w:r w:rsidRPr="00DE1991">
        <w:rPr>
          <w:rFonts w:ascii="Times New Roman" w:hAnsi="Times New Roman" w:cs="Times New Roman"/>
          <w:sz w:val="24"/>
          <w:szCs w:val="24"/>
        </w:rPr>
        <w:t>отя государства-участники Конвенции обладают определенной свободой усмотрения в отношении способов выполнения своих обязательств по этому положению Конвенции</w:t>
      </w:r>
      <w:proofErr w:type="gramStart"/>
      <w:r w:rsidRPr="00DE1991">
        <w:rPr>
          <w:rFonts w:ascii="Times New Roman" w:hAnsi="Times New Roman" w:cs="Times New Roman"/>
          <w:sz w:val="24"/>
          <w:szCs w:val="24"/>
        </w:rPr>
        <w:t>.</w:t>
      </w:r>
      <w:r w:rsidR="00F3426C">
        <w:rPr>
          <w:rFonts w:ascii="Times New Roman" w:hAnsi="Times New Roman" w:cs="Times New Roman"/>
          <w:sz w:val="24"/>
          <w:szCs w:val="24"/>
        </w:rPr>
        <w:t>»</w:t>
      </w:r>
      <w:proofErr w:type="gramEnd"/>
    </w:p>
    <w:p w:rsidR="00F3426C" w:rsidRDefault="00DE1991" w:rsidP="003801B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Так</w:t>
      </w:r>
      <w:r w:rsidR="00F3426C">
        <w:rPr>
          <w:rFonts w:ascii="Times New Roman" w:hAnsi="Times New Roman" w:cs="Times New Roman"/>
          <w:sz w:val="24"/>
          <w:szCs w:val="24"/>
        </w:rPr>
        <w:t>же</w:t>
      </w:r>
      <w:r>
        <w:rPr>
          <w:rFonts w:ascii="Times New Roman" w:hAnsi="Times New Roman" w:cs="Times New Roman"/>
          <w:sz w:val="24"/>
          <w:szCs w:val="24"/>
        </w:rPr>
        <w:t>, например, в</w:t>
      </w:r>
      <w:r w:rsidRPr="00DE1991">
        <w:rPr>
          <w:rFonts w:ascii="Times New Roman" w:hAnsi="Times New Roman" w:cs="Times New Roman"/>
          <w:sz w:val="24"/>
          <w:szCs w:val="24"/>
        </w:rPr>
        <w:t xml:space="preserve"> решении по делу </w:t>
      </w:r>
      <w:proofErr w:type="spellStart"/>
      <w:r>
        <w:rPr>
          <w:rFonts w:ascii="Times New Roman" w:hAnsi="Times New Roman" w:cs="Times New Roman"/>
          <w:sz w:val="24"/>
          <w:szCs w:val="24"/>
        </w:rPr>
        <w:t>Кудла</w:t>
      </w:r>
      <w:proofErr w:type="spellEnd"/>
      <w:r>
        <w:rPr>
          <w:rFonts w:ascii="Times New Roman" w:hAnsi="Times New Roman" w:cs="Times New Roman"/>
          <w:sz w:val="24"/>
          <w:szCs w:val="24"/>
        </w:rPr>
        <w:t xml:space="preserve"> против Польши (</w:t>
      </w:r>
      <w:proofErr w:type="spellStart"/>
      <w:r w:rsidRPr="00DE1991">
        <w:rPr>
          <w:rFonts w:ascii="Times New Roman" w:hAnsi="Times New Roman" w:cs="Times New Roman"/>
          <w:sz w:val="24"/>
          <w:szCs w:val="24"/>
        </w:rPr>
        <w:t>Kudła</w:t>
      </w:r>
      <w:proofErr w:type="spellEnd"/>
      <w:r w:rsidRPr="00DE1991">
        <w:rPr>
          <w:rFonts w:ascii="Times New Roman" w:hAnsi="Times New Roman" w:cs="Times New Roman"/>
          <w:sz w:val="24"/>
          <w:szCs w:val="24"/>
        </w:rPr>
        <w:t xml:space="preserve"> v.</w:t>
      </w:r>
      <w:proofErr w:type="gramEnd"/>
      <w:r w:rsidRPr="00DE1991">
        <w:rPr>
          <w:rFonts w:ascii="Times New Roman" w:hAnsi="Times New Roman" w:cs="Times New Roman"/>
          <w:sz w:val="24"/>
          <w:szCs w:val="24"/>
        </w:rPr>
        <w:t xml:space="preserve"> </w:t>
      </w:r>
      <w:proofErr w:type="spellStart"/>
      <w:r w:rsidRPr="00DE1991">
        <w:rPr>
          <w:rFonts w:ascii="Times New Roman" w:hAnsi="Times New Roman" w:cs="Times New Roman"/>
          <w:sz w:val="24"/>
          <w:szCs w:val="24"/>
        </w:rPr>
        <w:t>Poland</w:t>
      </w:r>
      <w:proofErr w:type="spellEnd"/>
      <w:r w:rsidRPr="00DE1991">
        <w:rPr>
          <w:rFonts w:ascii="Times New Roman" w:hAnsi="Times New Roman" w:cs="Times New Roman"/>
          <w:sz w:val="24"/>
          <w:szCs w:val="24"/>
        </w:rPr>
        <w:t xml:space="preserve">, 30210/96, </w:t>
      </w:r>
      <w:r>
        <w:rPr>
          <w:rFonts w:ascii="Times New Roman" w:hAnsi="Times New Roman" w:cs="Times New Roman"/>
          <w:sz w:val="24"/>
          <w:szCs w:val="24"/>
        </w:rPr>
        <w:t>26 Октябрь</w:t>
      </w:r>
      <w:r w:rsidRPr="00DE1991">
        <w:rPr>
          <w:rFonts w:ascii="Times New Roman" w:hAnsi="Times New Roman" w:cs="Times New Roman"/>
          <w:sz w:val="24"/>
          <w:szCs w:val="24"/>
        </w:rPr>
        <w:t xml:space="preserve"> 2000</w:t>
      </w:r>
      <w:r>
        <w:rPr>
          <w:rFonts w:ascii="Times New Roman" w:hAnsi="Times New Roman" w:cs="Times New Roman"/>
          <w:sz w:val="24"/>
          <w:szCs w:val="24"/>
        </w:rPr>
        <w:t>)</w:t>
      </w:r>
      <w:r w:rsidRPr="00DE1991">
        <w:rPr>
          <w:rFonts w:ascii="Times New Roman" w:hAnsi="Times New Roman" w:cs="Times New Roman"/>
          <w:sz w:val="24"/>
          <w:szCs w:val="24"/>
        </w:rPr>
        <w:t xml:space="preserve">, </w:t>
      </w:r>
      <w:proofErr w:type="spellStart"/>
      <w:proofErr w:type="gramStart"/>
      <w:r w:rsidRPr="00DE1991">
        <w:rPr>
          <w:rFonts w:ascii="Times New Roman" w:hAnsi="Times New Roman" w:cs="Times New Roman"/>
          <w:sz w:val="24"/>
          <w:szCs w:val="24"/>
        </w:rPr>
        <w:t>C</w:t>
      </w:r>
      <w:proofErr w:type="gramEnd"/>
      <w:r w:rsidRPr="00DE1991">
        <w:rPr>
          <w:rFonts w:ascii="Times New Roman" w:hAnsi="Times New Roman" w:cs="Times New Roman"/>
          <w:sz w:val="24"/>
          <w:szCs w:val="24"/>
        </w:rPr>
        <w:t>уд</w:t>
      </w:r>
      <w:proofErr w:type="spellEnd"/>
      <w:r w:rsidRPr="00DE1991">
        <w:rPr>
          <w:rFonts w:ascii="Times New Roman" w:hAnsi="Times New Roman" w:cs="Times New Roman"/>
          <w:sz w:val="24"/>
          <w:szCs w:val="24"/>
        </w:rPr>
        <w:t xml:space="preserve"> напомнил: ««Эффективность» «средства защиты» в пределах значения Статьи 13 не зависит от уверенности в благоприятном</w:t>
      </w:r>
      <w:r>
        <w:rPr>
          <w:rFonts w:ascii="Times New Roman" w:hAnsi="Times New Roman" w:cs="Times New Roman"/>
          <w:sz w:val="24"/>
          <w:szCs w:val="24"/>
        </w:rPr>
        <w:t xml:space="preserve"> результате дела для истца».    </w:t>
      </w:r>
    </w:p>
    <w:p w:rsidR="009C365E" w:rsidRPr="00295BDB" w:rsidRDefault="009C365E" w:rsidP="003801BD">
      <w:pPr>
        <w:spacing w:line="240" w:lineRule="auto"/>
        <w:jc w:val="both"/>
        <w:rPr>
          <w:rFonts w:ascii="Times New Roman" w:hAnsi="Times New Roman" w:cs="Times New Roman"/>
          <w:sz w:val="24"/>
          <w:szCs w:val="24"/>
        </w:rPr>
      </w:pPr>
      <w:r w:rsidRPr="00295BDB">
        <w:rPr>
          <w:rFonts w:ascii="Times New Roman" w:hAnsi="Times New Roman" w:cs="Times New Roman"/>
          <w:sz w:val="24"/>
          <w:szCs w:val="24"/>
        </w:rPr>
        <w:lastRenderedPageBreak/>
        <w:t xml:space="preserve">Таким образом, </w:t>
      </w:r>
      <w:r w:rsidR="00F3426C">
        <w:rPr>
          <w:rFonts w:ascii="Times New Roman" w:hAnsi="Times New Roman" w:cs="Times New Roman"/>
          <w:sz w:val="24"/>
          <w:szCs w:val="24"/>
        </w:rPr>
        <w:t>жалоба на то, что у заявителя не было эффективного средства правовой защиты является необоснованной.</w:t>
      </w:r>
    </w:p>
    <w:p w:rsidR="009C365E" w:rsidRPr="00E33862" w:rsidRDefault="009C365E" w:rsidP="003801BD">
      <w:pPr>
        <w:spacing w:after="0" w:line="240" w:lineRule="auto"/>
        <w:jc w:val="both"/>
        <w:rPr>
          <w:rFonts w:ascii="Times New Roman" w:hAnsi="Times New Roman" w:cs="Times New Roman"/>
          <w:b/>
          <w:bCs/>
          <w:sz w:val="24"/>
          <w:szCs w:val="24"/>
        </w:rPr>
      </w:pPr>
    </w:p>
    <w:p w:rsidR="004B1C66" w:rsidRDefault="009C365E" w:rsidP="003801BD">
      <w:pPr>
        <w:spacing w:after="0" w:line="240" w:lineRule="auto"/>
        <w:jc w:val="both"/>
        <w:rPr>
          <w:rFonts w:ascii="Times New Roman" w:hAnsi="Times New Roman" w:cs="Times New Roman"/>
          <w:sz w:val="24"/>
          <w:szCs w:val="24"/>
        </w:rPr>
      </w:pPr>
      <w:r w:rsidRPr="00B4293C">
        <w:rPr>
          <w:rFonts w:ascii="Times New Roman" w:hAnsi="Times New Roman" w:cs="Times New Roman"/>
          <w:b/>
          <w:bCs/>
          <w:sz w:val="24"/>
          <w:szCs w:val="24"/>
        </w:rPr>
        <w:t>III.</w:t>
      </w:r>
      <w:r w:rsidRPr="00E33862">
        <w:rPr>
          <w:rFonts w:ascii="Times New Roman" w:hAnsi="Times New Roman" w:cs="Times New Roman"/>
          <w:sz w:val="24"/>
          <w:szCs w:val="24"/>
        </w:rPr>
        <w:t xml:space="preserve"> </w:t>
      </w:r>
      <w:r w:rsidR="00FF7585" w:rsidRPr="00FF7585">
        <w:rPr>
          <w:rFonts w:ascii="Times New Roman" w:hAnsi="Times New Roman" w:cs="Times New Roman"/>
          <w:b/>
          <w:sz w:val="24"/>
          <w:szCs w:val="24"/>
        </w:rPr>
        <w:t>НЕ</w:t>
      </w:r>
      <w:r w:rsidR="004B1C66" w:rsidRPr="00FF7585">
        <w:rPr>
          <w:rFonts w:ascii="Times New Roman" w:hAnsi="Times New Roman" w:cs="Times New Roman"/>
          <w:b/>
          <w:sz w:val="24"/>
          <w:szCs w:val="24"/>
        </w:rPr>
        <w:t>ПРИЕМЛЕМОСТЬ</w:t>
      </w:r>
      <w:r w:rsidR="004B1C66" w:rsidRPr="004B1C66">
        <w:rPr>
          <w:rFonts w:ascii="Times New Roman" w:hAnsi="Times New Roman" w:cs="Times New Roman"/>
          <w:b/>
          <w:sz w:val="24"/>
          <w:szCs w:val="24"/>
        </w:rPr>
        <w:t xml:space="preserve"> ЖАЛОБЫ ЗАЯВИТЕЛЯ</w:t>
      </w:r>
      <w:r w:rsidRPr="00E33862">
        <w:rPr>
          <w:rFonts w:ascii="Times New Roman" w:hAnsi="Times New Roman" w:cs="Times New Roman"/>
          <w:sz w:val="24"/>
          <w:szCs w:val="24"/>
        </w:rPr>
        <w:t xml:space="preserve"> </w:t>
      </w:r>
    </w:p>
    <w:p w:rsidR="009C365E" w:rsidRPr="00E33862" w:rsidRDefault="009C365E" w:rsidP="003801BD">
      <w:pPr>
        <w:spacing w:after="0" w:line="240" w:lineRule="auto"/>
        <w:jc w:val="both"/>
        <w:rPr>
          <w:rFonts w:ascii="Times New Roman" w:hAnsi="Times New Roman" w:cs="Times New Roman"/>
          <w:sz w:val="24"/>
          <w:szCs w:val="24"/>
        </w:rPr>
      </w:pPr>
      <w:r w:rsidRPr="00E33862">
        <w:rPr>
          <w:rFonts w:ascii="Times New Roman" w:hAnsi="Times New Roman" w:cs="Times New Roman"/>
          <w:sz w:val="24"/>
          <w:szCs w:val="24"/>
        </w:rPr>
        <w:t>Заявителем не были исчерпаны внутригосударственные средства правовой защиты:</w:t>
      </w:r>
    </w:p>
    <w:p w:rsidR="009C365E" w:rsidRPr="00E33862" w:rsidRDefault="009C365E" w:rsidP="003801BD">
      <w:pPr>
        <w:spacing w:after="0" w:line="240" w:lineRule="auto"/>
        <w:jc w:val="both"/>
        <w:rPr>
          <w:rFonts w:ascii="Times New Roman" w:hAnsi="Times New Roman" w:cs="Times New Roman"/>
          <w:b/>
          <w:bCs/>
          <w:sz w:val="24"/>
          <w:szCs w:val="24"/>
        </w:rPr>
      </w:pPr>
      <w:r w:rsidRPr="00E33862">
        <w:rPr>
          <w:rFonts w:ascii="Times New Roman" w:hAnsi="Times New Roman" w:cs="Times New Roman"/>
          <w:sz w:val="24"/>
          <w:szCs w:val="24"/>
        </w:rPr>
        <w:t xml:space="preserve"> </w:t>
      </w:r>
    </w:p>
    <w:p w:rsidR="009C365E" w:rsidRDefault="009C365E" w:rsidP="003801BD">
      <w:pPr>
        <w:spacing w:after="0" w:line="240" w:lineRule="auto"/>
        <w:jc w:val="both"/>
        <w:rPr>
          <w:rFonts w:ascii="Times New Roman" w:hAnsi="Times New Roman" w:cs="Times New Roman"/>
          <w:b/>
          <w:bCs/>
          <w:sz w:val="24"/>
          <w:szCs w:val="24"/>
        </w:rPr>
      </w:pPr>
      <w:r w:rsidRPr="005D4553">
        <w:rPr>
          <w:rFonts w:ascii="Times New Roman" w:hAnsi="Times New Roman" w:cs="Times New Roman"/>
          <w:b/>
          <w:bCs/>
          <w:sz w:val="24"/>
          <w:szCs w:val="24"/>
        </w:rPr>
        <w:t xml:space="preserve">А. Нарушение ст. </w:t>
      </w:r>
      <w:r w:rsidR="00F3426C">
        <w:rPr>
          <w:rFonts w:ascii="Times New Roman" w:hAnsi="Times New Roman" w:cs="Times New Roman"/>
          <w:b/>
          <w:bCs/>
          <w:sz w:val="24"/>
          <w:szCs w:val="24"/>
        </w:rPr>
        <w:t>1</w:t>
      </w:r>
      <w:r w:rsidRPr="005D4553">
        <w:rPr>
          <w:rFonts w:ascii="Times New Roman" w:hAnsi="Times New Roman" w:cs="Times New Roman"/>
          <w:b/>
          <w:bCs/>
          <w:sz w:val="24"/>
          <w:szCs w:val="24"/>
        </w:rPr>
        <w:t xml:space="preserve">3 Конвенции </w:t>
      </w:r>
    </w:p>
    <w:p w:rsidR="009C365E" w:rsidRPr="005D4553" w:rsidRDefault="009C365E" w:rsidP="003801BD">
      <w:pPr>
        <w:spacing w:after="0" w:line="240" w:lineRule="auto"/>
        <w:jc w:val="both"/>
        <w:rPr>
          <w:rFonts w:ascii="Times New Roman" w:hAnsi="Times New Roman" w:cs="Times New Roman"/>
          <w:b/>
          <w:bCs/>
          <w:sz w:val="24"/>
          <w:szCs w:val="24"/>
        </w:rPr>
      </w:pPr>
    </w:p>
    <w:p w:rsidR="00912A49" w:rsidRDefault="00912A49" w:rsidP="003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Заявитель</w:t>
      </w:r>
      <w:r w:rsidRPr="00912A49">
        <w:rPr>
          <w:rFonts w:ascii="Times New Roman" w:hAnsi="Times New Roman" w:cs="Times New Roman"/>
          <w:sz w:val="24"/>
          <w:szCs w:val="24"/>
        </w:rPr>
        <w:t xml:space="preserve"> жалуется на то, что у него не было эффективного средства правовой защиты, поскольку его жалоба на государственного служащего была отклонена, и его кассационная жалоба была отклонена как поданная за пределами установленного срока в нарушение статьи 13.</w:t>
      </w:r>
    </w:p>
    <w:p w:rsidR="00D52196" w:rsidRDefault="006538BE" w:rsidP="003801B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деле </w:t>
      </w:r>
      <w:r w:rsidRPr="006538BE">
        <w:rPr>
          <w:rFonts w:ascii="Times New Roman" w:hAnsi="Times New Roman" w:cs="Times New Roman"/>
          <w:sz w:val="24"/>
          <w:szCs w:val="24"/>
        </w:rPr>
        <w:t>Абрамян и Якубовские против Рос</w:t>
      </w:r>
      <w:r>
        <w:rPr>
          <w:rFonts w:ascii="Times New Roman" w:hAnsi="Times New Roman" w:cs="Times New Roman"/>
          <w:sz w:val="24"/>
          <w:szCs w:val="24"/>
        </w:rPr>
        <w:t>сии, решение от 12 мая 2015 года было разъяснено,</w:t>
      </w:r>
      <w:r w:rsidR="00D52196">
        <w:rPr>
          <w:rFonts w:ascii="Times New Roman" w:hAnsi="Times New Roman" w:cs="Times New Roman"/>
          <w:sz w:val="24"/>
          <w:szCs w:val="24"/>
        </w:rPr>
        <w:t xml:space="preserve"> что </w:t>
      </w:r>
      <w:r>
        <w:rPr>
          <w:rFonts w:ascii="Times New Roman" w:hAnsi="Times New Roman" w:cs="Times New Roman"/>
          <w:sz w:val="24"/>
          <w:szCs w:val="24"/>
        </w:rPr>
        <w:t>кассация</w:t>
      </w:r>
      <w:r w:rsidRPr="006538BE">
        <w:rPr>
          <w:rFonts w:ascii="Times New Roman" w:hAnsi="Times New Roman" w:cs="Times New Roman"/>
          <w:sz w:val="24"/>
          <w:szCs w:val="24"/>
        </w:rPr>
        <w:t xml:space="preserve"> состоит из двух ступеней: 1) обращение с кассационной жалобой в пр</w:t>
      </w:r>
      <w:r>
        <w:rPr>
          <w:rFonts w:ascii="Times New Roman" w:hAnsi="Times New Roman" w:cs="Times New Roman"/>
          <w:sz w:val="24"/>
          <w:szCs w:val="24"/>
        </w:rPr>
        <w:t xml:space="preserve">езидиум суда субъекта Федерации; </w:t>
      </w:r>
      <w:r w:rsidRPr="006538BE">
        <w:rPr>
          <w:rFonts w:ascii="Times New Roman" w:hAnsi="Times New Roman" w:cs="Times New Roman"/>
          <w:sz w:val="24"/>
          <w:szCs w:val="24"/>
        </w:rPr>
        <w:t>2) обращение с кассационной жалобой в Судебную коллегию по гражданским делам Верховного Суда Российской Федерации (пункт 3 части 2 ст. 377 ГПК РФ).</w:t>
      </w:r>
      <w:proofErr w:type="gramEnd"/>
      <w:r w:rsidRPr="006538BE">
        <w:rPr>
          <w:rFonts w:ascii="Times New Roman" w:hAnsi="Times New Roman" w:cs="Times New Roman"/>
          <w:sz w:val="24"/>
          <w:szCs w:val="24"/>
        </w:rPr>
        <w:t xml:space="preserve"> Если судья Верховного Суда откажет в передаче кассационной жалобы для рассмотрения в коллегии, этот отказ можно обжаловать непосредствен</w:t>
      </w:r>
      <w:r>
        <w:rPr>
          <w:rFonts w:ascii="Times New Roman" w:hAnsi="Times New Roman" w:cs="Times New Roman"/>
          <w:sz w:val="24"/>
          <w:szCs w:val="24"/>
        </w:rPr>
        <w:t xml:space="preserve">но Председателю Верховного Суда. </w:t>
      </w:r>
      <w:r w:rsidRPr="006538BE">
        <w:rPr>
          <w:rFonts w:ascii="Times New Roman" w:hAnsi="Times New Roman" w:cs="Times New Roman"/>
          <w:sz w:val="24"/>
          <w:szCs w:val="24"/>
        </w:rPr>
        <w:t>На прохождение всех уровней кассации дается 6 месяцев с момента вынесения апелляционного определения. В этот срок не включается время рассмотрения кассационных жал</w:t>
      </w:r>
      <w:r>
        <w:rPr>
          <w:rFonts w:ascii="Times New Roman" w:hAnsi="Times New Roman" w:cs="Times New Roman"/>
          <w:sz w:val="24"/>
          <w:szCs w:val="24"/>
        </w:rPr>
        <w:t xml:space="preserve">об в соответствующих инстанциях. </w:t>
      </w:r>
      <w:r w:rsidRPr="006538BE">
        <w:rPr>
          <w:rFonts w:ascii="Times New Roman" w:hAnsi="Times New Roman" w:cs="Times New Roman"/>
          <w:sz w:val="24"/>
          <w:szCs w:val="24"/>
        </w:rPr>
        <w:t>Если поданная в Верховный Суд кассационная жалоба приведет к тому, что дело будет рассмотрено Судебной коллегией, то вынесенное ей определение подлежи</w:t>
      </w:r>
      <w:r>
        <w:rPr>
          <w:rFonts w:ascii="Times New Roman" w:hAnsi="Times New Roman" w:cs="Times New Roman"/>
          <w:sz w:val="24"/>
          <w:szCs w:val="24"/>
        </w:rPr>
        <w:t xml:space="preserve">т обжалованию в порядке надзора. </w:t>
      </w:r>
      <w:r w:rsidRPr="006538BE">
        <w:rPr>
          <w:rFonts w:ascii="Times New Roman" w:hAnsi="Times New Roman" w:cs="Times New Roman"/>
          <w:sz w:val="24"/>
          <w:szCs w:val="24"/>
        </w:rPr>
        <w:t>Если в передаче надзорной жалобы для рассмотрения отказывают, заявитель вправе обжаловать отказ, обратившись</w:t>
      </w:r>
      <w:r>
        <w:rPr>
          <w:rFonts w:ascii="Times New Roman" w:hAnsi="Times New Roman" w:cs="Times New Roman"/>
          <w:sz w:val="24"/>
          <w:szCs w:val="24"/>
        </w:rPr>
        <w:t xml:space="preserve"> к Председателю Верховного Суда. </w:t>
      </w:r>
      <w:r w:rsidRPr="006538BE">
        <w:rPr>
          <w:rFonts w:ascii="Times New Roman" w:hAnsi="Times New Roman" w:cs="Times New Roman"/>
          <w:sz w:val="24"/>
          <w:szCs w:val="24"/>
        </w:rPr>
        <w:t>Из многообразия всех этих инстанций ЕСПЧ признал эффективными (обязательными к исчерпанию до обращения в Страсбург) первую, апелляционную и оба уровня кассационной инстанции. Т.е. последним эффективным средством правовой защиты является кассационная жалоба в Судебную коллегию по гражданским делам ВС РФ. Об эффективности надзора ЕСПЧ ничего не сказал, поэтому данная инстанция пока остается спорной.</w:t>
      </w:r>
    </w:p>
    <w:p w:rsidR="009C365E" w:rsidRPr="003801BD" w:rsidRDefault="009C365E" w:rsidP="003801BD">
      <w:pPr>
        <w:spacing w:after="0" w:line="240" w:lineRule="auto"/>
        <w:jc w:val="both"/>
        <w:rPr>
          <w:rFonts w:ascii="Times New Roman" w:hAnsi="Times New Roman" w:cs="Times New Roman"/>
          <w:sz w:val="24"/>
          <w:szCs w:val="24"/>
        </w:rPr>
      </w:pPr>
      <w:r w:rsidRPr="00E33862">
        <w:rPr>
          <w:rFonts w:ascii="Times New Roman" w:hAnsi="Times New Roman" w:cs="Times New Roman"/>
          <w:sz w:val="24"/>
          <w:szCs w:val="24"/>
        </w:rPr>
        <w:t>В данном конкретном деле заявитель не исчерпал все внутренние средства правовой защиты.</w:t>
      </w:r>
      <w:r w:rsidRPr="001C5FF0">
        <w:rPr>
          <w:rFonts w:cs="Times New Roman"/>
        </w:rPr>
        <w:br/>
      </w:r>
      <w:r w:rsidRPr="001C5FF0">
        <w:rPr>
          <w:rFonts w:cs="Times New Roman"/>
        </w:rPr>
        <w:br/>
      </w:r>
    </w:p>
    <w:p w:rsidR="009C365E" w:rsidRPr="00E33862" w:rsidRDefault="009C365E" w:rsidP="003801BD">
      <w:pPr>
        <w:spacing w:after="0" w:line="240" w:lineRule="auto"/>
        <w:jc w:val="both"/>
        <w:rPr>
          <w:rFonts w:ascii="Times New Roman" w:hAnsi="Times New Roman" w:cs="Times New Roman"/>
          <w:sz w:val="24"/>
          <w:szCs w:val="24"/>
        </w:rPr>
      </w:pPr>
    </w:p>
    <w:sectPr w:rsidR="009C365E" w:rsidRPr="00E33862" w:rsidSect="00B124F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C33" w:rsidRDefault="004E0C33" w:rsidP="00B124F2">
      <w:pPr>
        <w:spacing w:after="0" w:line="240" w:lineRule="auto"/>
        <w:rPr>
          <w:rFonts w:cs="Times New Roman"/>
        </w:rPr>
      </w:pPr>
      <w:r>
        <w:rPr>
          <w:rFonts w:cs="Times New Roman"/>
        </w:rPr>
        <w:separator/>
      </w:r>
    </w:p>
  </w:endnote>
  <w:endnote w:type="continuationSeparator" w:id="0">
    <w:p w:rsidR="004E0C33" w:rsidRDefault="004E0C33" w:rsidP="00B124F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C33" w:rsidRDefault="004E0C33" w:rsidP="00B124F2">
      <w:pPr>
        <w:spacing w:after="0" w:line="240" w:lineRule="auto"/>
        <w:rPr>
          <w:rFonts w:cs="Times New Roman"/>
        </w:rPr>
      </w:pPr>
      <w:r>
        <w:rPr>
          <w:rFonts w:cs="Times New Roman"/>
        </w:rPr>
        <w:separator/>
      </w:r>
    </w:p>
  </w:footnote>
  <w:footnote w:type="continuationSeparator" w:id="0">
    <w:p w:rsidR="004E0C33" w:rsidRDefault="004E0C33" w:rsidP="00B124F2">
      <w:pPr>
        <w:spacing w:after="0" w:line="240" w:lineRule="auto"/>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AF6"/>
    <w:rsid w:val="000239C4"/>
    <w:rsid w:val="000A582B"/>
    <w:rsid w:val="001131B3"/>
    <w:rsid w:val="00124AF6"/>
    <w:rsid w:val="001445E7"/>
    <w:rsid w:val="001C5FF0"/>
    <w:rsid w:val="0023013A"/>
    <w:rsid w:val="00230B77"/>
    <w:rsid w:val="00295BDB"/>
    <w:rsid w:val="002B61D5"/>
    <w:rsid w:val="002D66D8"/>
    <w:rsid w:val="002E013B"/>
    <w:rsid w:val="002E64EF"/>
    <w:rsid w:val="003801BD"/>
    <w:rsid w:val="003B50EB"/>
    <w:rsid w:val="003D15FB"/>
    <w:rsid w:val="003D5934"/>
    <w:rsid w:val="0043485B"/>
    <w:rsid w:val="004B1C66"/>
    <w:rsid w:val="004C3BF1"/>
    <w:rsid w:val="004E0C33"/>
    <w:rsid w:val="004E254B"/>
    <w:rsid w:val="00513036"/>
    <w:rsid w:val="00513631"/>
    <w:rsid w:val="00566E41"/>
    <w:rsid w:val="005D4553"/>
    <w:rsid w:val="005F76F8"/>
    <w:rsid w:val="0060656E"/>
    <w:rsid w:val="006114C6"/>
    <w:rsid w:val="006231F6"/>
    <w:rsid w:val="00644525"/>
    <w:rsid w:val="00646631"/>
    <w:rsid w:val="006538BE"/>
    <w:rsid w:val="00677FD3"/>
    <w:rsid w:val="006C4CA5"/>
    <w:rsid w:val="006D483E"/>
    <w:rsid w:val="006E798F"/>
    <w:rsid w:val="00777D78"/>
    <w:rsid w:val="007A585D"/>
    <w:rsid w:val="007B4B46"/>
    <w:rsid w:val="007E339D"/>
    <w:rsid w:val="0082780D"/>
    <w:rsid w:val="008D33FA"/>
    <w:rsid w:val="008F324B"/>
    <w:rsid w:val="00912A49"/>
    <w:rsid w:val="009552BB"/>
    <w:rsid w:val="0099723E"/>
    <w:rsid w:val="009C365E"/>
    <w:rsid w:val="009C5A84"/>
    <w:rsid w:val="009D3ADC"/>
    <w:rsid w:val="00A56054"/>
    <w:rsid w:val="00A72A03"/>
    <w:rsid w:val="00AA3D53"/>
    <w:rsid w:val="00B124F2"/>
    <w:rsid w:val="00B4293C"/>
    <w:rsid w:val="00B86F6B"/>
    <w:rsid w:val="00B9281C"/>
    <w:rsid w:val="00BB05C3"/>
    <w:rsid w:val="00BD4A28"/>
    <w:rsid w:val="00C1068A"/>
    <w:rsid w:val="00C43D23"/>
    <w:rsid w:val="00C5287B"/>
    <w:rsid w:val="00C77D9B"/>
    <w:rsid w:val="00CF2FD6"/>
    <w:rsid w:val="00D5131B"/>
    <w:rsid w:val="00D52196"/>
    <w:rsid w:val="00D71D13"/>
    <w:rsid w:val="00D80880"/>
    <w:rsid w:val="00D969DD"/>
    <w:rsid w:val="00DC0810"/>
    <w:rsid w:val="00DE1991"/>
    <w:rsid w:val="00E125B6"/>
    <w:rsid w:val="00E33862"/>
    <w:rsid w:val="00E37DE1"/>
    <w:rsid w:val="00E5682D"/>
    <w:rsid w:val="00EA7E33"/>
    <w:rsid w:val="00EB0FD0"/>
    <w:rsid w:val="00F3426C"/>
    <w:rsid w:val="00F44DB7"/>
    <w:rsid w:val="00F91A97"/>
    <w:rsid w:val="00FB2A68"/>
    <w:rsid w:val="00FE6294"/>
    <w:rsid w:val="00FF7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DC"/>
    <w:pPr>
      <w:spacing w:after="160" w:line="259" w:lineRule="auto"/>
    </w:pPr>
    <w:rPr>
      <w:rFonts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068A"/>
    <w:pPr>
      <w:spacing w:before="100" w:beforeAutospacing="1" w:after="100" w:afterAutospacing="1" w:line="240" w:lineRule="auto"/>
    </w:pPr>
    <w:rPr>
      <w:rFonts w:ascii="Times New Roman" w:hAnsi="Times New Roman" w:cs="Times New Roman"/>
      <w:sz w:val="24"/>
      <w:szCs w:val="24"/>
    </w:rPr>
  </w:style>
  <w:style w:type="paragraph" w:styleId="a4">
    <w:name w:val="footnote text"/>
    <w:basedOn w:val="a"/>
    <w:link w:val="a5"/>
    <w:uiPriority w:val="99"/>
    <w:semiHidden/>
    <w:rsid w:val="00B124F2"/>
    <w:pPr>
      <w:spacing w:after="0" w:line="240" w:lineRule="auto"/>
    </w:pPr>
    <w:rPr>
      <w:sz w:val="20"/>
      <w:szCs w:val="20"/>
    </w:rPr>
  </w:style>
  <w:style w:type="character" w:customStyle="1" w:styleId="a5">
    <w:name w:val="Текст сноски Знак"/>
    <w:link w:val="a4"/>
    <w:uiPriority w:val="99"/>
    <w:semiHidden/>
    <w:locked/>
    <w:rsid w:val="00B124F2"/>
    <w:rPr>
      <w:sz w:val="20"/>
      <w:szCs w:val="20"/>
    </w:rPr>
  </w:style>
  <w:style w:type="character" w:styleId="a6">
    <w:name w:val="footnote reference"/>
    <w:uiPriority w:val="99"/>
    <w:semiHidden/>
    <w:rsid w:val="00B124F2"/>
    <w:rPr>
      <w:vertAlign w:val="superscript"/>
    </w:rPr>
  </w:style>
  <w:style w:type="character" w:styleId="a7">
    <w:name w:val="Hyperlink"/>
    <w:uiPriority w:val="99"/>
    <w:rsid w:val="00295BDB"/>
    <w:rPr>
      <w:color w:val="auto"/>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8354">
      <w:marLeft w:val="0"/>
      <w:marRight w:val="0"/>
      <w:marTop w:val="0"/>
      <w:marBottom w:val="0"/>
      <w:divBdr>
        <w:top w:val="none" w:sz="0" w:space="0" w:color="auto"/>
        <w:left w:val="none" w:sz="0" w:space="0" w:color="auto"/>
        <w:bottom w:val="none" w:sz="0" w:space="0" w:color="auto"/>
        <w:right w:val="none" w:sz="0" w:space="0" w:color="auto"/>
      </w:divBdr>
      <w:divsChild>
        <w:div w:id="142048353">
          <w:marLeft w:val="105"/>
          <w:marRight w:val="0"/>
          <w:marTop w:val="60"/>
          <w:marBottom w:val="0"/>
          <w:divBdr>
            <w:top w:val="none" w:sz="0" w:space="0" w:color="auto"/>
            <w:left w:val="none" w:sz="0" w:space="0" w:color="auto"/>
            <w:bottom w:val="none" w:sz="0" w:space="0" w:color="auto"/>
            <w:right w:val="none" w:sz="0" w:space="0" w:color="auto"/>
          </w:divBdr>
        </w:div>
        <w:div w:id="142048355">
          <w:marLeft w:val="105"/>
          <w:marRight w:val="0"/>
          <w:marTop w:val="60"/>
          <w:marBottom w:val="0"/>
          <w:divBdr>
            <w:top w:val="none" w:sz="0" w:space="0" w:color="auto"/>
            <w:left w:val="none" w:sz="0" w:space="0" w:color="auto"/>
            <w:bottom w:val="none" w:sz="0" w:space="0" w:color="auto"/>
            <w:right w:val="none" w:sz="0" w:space="0" w:color="auto"/>
          </w:divBdr>
        </w:div>
      </w:divsChild>
    </w:div>
    <w:div w:id="142048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2019</Words>
  <Characters>11510</Characters>
  <Application>Microsoft Office Word</Application>
  <DocSecurity>0</DocSecurity>
  <Lines>95</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МЕМОРАНДУМ </vt:lpstr>
      <vt:lpstr>МЕМОРАНДУМ </vt:lpstr>
    </vt:vector>
  </TitlesOfParts>
  <Company>diakov.net</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 </dc:title>
  <dc:subject/>
  <dc:creator>Julia Bodrova</dc:creator>
  <cp:keywords/>
  <dc:description/>
  <cp:lastModifiedBy>викулька</cp:lastModifiedBy>
  <cp:revision>5</cp:revision>
  <dcterms:created xsi:type="dcterms:W3CDTF">2018-05-20T00:21:00Z</dcterms:created>
  <dcterms:modified xsi:type="dcterms:W3CDTF">2018-05-20T19:16:00Z</dcterms:modified>
</cp:coreProperties>
</file>