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l"/>
      </w:pPr>
      <w:r>
        <w:rPr>
          <w:rStyle w:val="rStyle"/>
        </w:rPr>
        <w:t xml:space="preserve">								      Приложение № 36</w:t>
      </w:r>
    </w:p>
    <w:p/>
    <w:p>
      <w:pPr>
        <w:pStyle w:val="pStylel"/>
      </w:pPr>
      <w:r>
        <w:rPr>
          <w:rStyle w:val="rStyle"/>
        </w:rPr>
        <w:t xml:space="preserve">								к приказу Министерства</w:t>
      </w:r>
    </w:p>
    <w:p>
      <w:pPr>
        <w:pStyle w:val="pStylel"/>
      </w:pPr>
      <w:r>
        <w:rPr>
          <w:rStyle w:val="rStyle"/>
        </w:rPr>
        <w:t xml:space="preserve">								  образования и науки</w:t>
      </w:r>
    </w:p>
    <w:p>
      <w:pPr>
        <w:pStyle w:val="pStylel"/>
      </w:pPr>
      <w:r>
        <w:rPr>
          <w:rStyle w:val="rStyle"/>
        </w:rPr>
        <w:t xml:space="preserve">								Российской Федерации</w:t>
      </w:r>
    </w:p>
    <w:p>
      <w:pPr>
        <w:pStyle w:val="pStylel"/>
      </w:pPr>
      <w:r>
        <w:rPr>
          <w:rStyle w:val="rStyle"/>
        </w:rPr>
        <w:t xml:space="preserve">							      от « 29 » мая 2015 г. № 544</w:t>
      </w:r>
    </w:p>
    <w:p/>
    <w:p/>
    <w:p>
      <w:pPr>
        <w:pStyle w:val="pStylec"/>
      </w:pPr>
      <w:r>
        <w:rPr>
          <w:rStyle w:val="rStyleb"/>
        </w:rPr>
        <w:t xml:space="preserve">Контрольные цифры приема по специальностям и (или) укрупненным группам направлений подготовки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аспирантуре, программам ординатуры, программам ассистентуры-стажировки) за счет бюджетных ассигнований федерального бюджета на 2016/17 учебный год</w:t>
      </w:r>
    </w:p>
    <w:p/>
    <w:p>
      <w:pPr>
        <w:pStyle w:val="pStylec"/>
      </w:pPr>
      <w:r>
        <w:rPr>
          <w:rStyle w:val="rStylebu"/>
        </w:rPr>
        <w:t xml:space="preserve">федеральное государственное бюджетное образовательное учреждение высшего профессионального образования «Бурятский государственный университет»</w:t>
      </w:r>
    </w:p>
    <w:p>
      <w:pPr>
        <w:pStyle w:val="pStylec"/>
      </w:pPr>
      <w:r>
        <w:rPr>
          <w:rStyle w:val="rStylebs"/>
        </w:rPr>
        <w:t xml:space="preserve">(наименование организации, осуществляющей образовательную деятельность)</w:t>
      </w:r>
    </w:p>
    <w:p/>
    <w:p/>
    <w:tbl>
      <w:tblPr>
        <w:tblStyle w:val="myOwnTableStyle"/>
      </w:tblPr>
      <w:tr>
        <w:tc>
          <w:tcPr>
            <w:tcW w:w="10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укрупненной группы направлений подготовки</w:t>
            </w:r>
          </w:p>
        </w:tc>
        <w:tc>
          <w:tcPr>
            <w:tcW w:w="3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укрупненной группы направлений подготовки</w:t>
            </w:r>
          </w:p>
        </w:tc>
        <w:tc>
          <w:tcPr>
            <w:tcW w:w="5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Контрольные цифры приема по укрупненным группам направлений подготовки для обучения по имеющим государственную аккредитацию образовательным программам подготовки научно-педагогических кадров в аспирантуре за счет бюджетных ассигнований федерального бюджета по очной форме обучения</w:t>
            </w:r>
          </w:p>
        </w:tc>
      </w:tr>
      <w:tr>
        <w:tc>
          <w:tcPr>
            <w:tcW w:w="10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3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5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Всего: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/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Математика и механика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01.00.00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Физика и астрономия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03.00.00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Химия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04.00.00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Науки о земле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Биологические науки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06.00.00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Информатика и вычислительная техника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 - и теплоэнергетика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Фундаментальная медицина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30.00.00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Клиническая медицина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Психологические науки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37.00.00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Социология и социальная работа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39.00.00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Юриспруденция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Политические науки и регионоведение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41.00.00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Образование и педагогические науки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44.00.00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Языкознание и литературоведение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45.00.00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История и археология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46.00.00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Философия, этика и религиоведение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47.00.00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</w:tr>
    </w:tbl>
    <w:p/>
    <w:p/>
    <w:tbl>
      <w:tblPr>
        <w:tblStyle w:val="myOwnTableStyle"/>
      </w:tblPr>
      <w:tr>
        <w:tc>
          <w:tcPr>
            <w:tcW w:w="10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специальности</w:t>
            </w:r>
          </w:p>
        </w:tc>
        <w:tc>
          <w:tcPr>
            <w:tcW w:w="3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Код специальности</w:t>
            </w:r>
          </w:p>
        </w:tc>
        <w:tc>
          <w:tcPr>
            <w:tcW w:w="5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Контрольные цифры приема по специальностям для обучения по имеющим государственную аккредитацию образовательным программам ординатуры за счет бюджетных ассигнований федерального бюджета по очной форме обучения</w:t>
            </w:r>
          </w:p>
        </w:tc>
      </w:tr>
      <w:tr>
        <w:tc>
          <w:tcPr>
            <w:tcW w:w="10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3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5000" w:type="dxa"/>
            <w:vAlign w:val="center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Всего: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/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Акушерство и гинекология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31.08.01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Анестезиология-реаниматология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31.08.02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Лечебная физкультура и спортивная медицина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31.08.39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Травматология и ортопедия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31.08.66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Хирургия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31.08.67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</w:p>
        </w:tc>
      </w:tr>
      <w:tr>
        <w:tc>
          <w:tcPr>
            <w:tcW w:w="10000" w:type="dxa"/>
          </w:tcPr>
          <w:p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Эндоскопия</w:t>
            </w:r>
          </w:p>
        </w:tc>
        <w:tc>
          <w:tcPr>
            <w:tcW w:w="3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31.08.70</w:t>
            </w:r>
          </w:p>
        </w:tc>
        <w:tc>
          <w:tcPr>
            <w:tcW w:w="5000" w:type="dxa"/>
          </w:tcPr>
          <w:p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</w:tr>
    </w:tbl>
    <w:sectPr>
      <w:pgSz w:w="11906" w:h="16838"/>
      <w:pgMar w:top="1500" w:right="600" w:bottom="80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rFonts w:ascii="Times New Roman" w:hAnsi="Times New Roman" w:cs="Times New Roman"/>
      <w:sz w:val="28"/>
      <w:szCs w:val="28"/>
    </w:rPr>
  </w:style>
  <w:style w:type="paragraph" w:customStyle="1" w:styleId="pStyle">
    <w:name w:val="pStyle"/>
    <w:pPr>
      <w:jc w:val="right"/>
      <w:spacing w:after="0"/>
    </w:pPr>
  </w:style>
  <w:style w:type="paragraph" w:customStyle="1" w:styleId="pStylel">
    <w:name w:val="pStylel"/>
    <w:pPr>
      <w:jc w:val="left"/>
      <w:spacing w:after="0"/>
    </w:pPr>
  </w:style>
  <w:style w:type="paragraph" w:customStyle="1" w:styleId="pStylec">
    <w:name w:val="pStylec"/>
    <w:pPr>
      <w:jc w:val="center"/>
      <w:spacing w:after="0"/>
    </w:pPr>
  </w:style>
  <w:style w:type="character">
    <w:name w:val="rStyleb"/>
    <w:rPr>
      <w:rFonts w:ascii="Times New Roman" w:hAnsi="Times New Roman" w:cs="Times New Roman"/>
      <w:sz w:val="28"/>
      <w:szCs w:val="28"/>
    </w:rPr>
  </w:style>
  <w:style w:type="character">
    <w:name w:val="rStylebu"/>
    <w:rPr>
      <w:rFonts w:ascii="Times New Roman" w:hAnsi="Times New Roman" w:cs="Times New Roman"/>
      <w:sz w:val="28"/>
      <w:szCs w:val="28"/>
    </w:rPr>
  </w:style>
  <w:style w:type="character">
    <w:name w:val="rStylebs"/>
    <w:rPr>
      <w:rFonts w:ascii="Times New Roman" w:hAnsi="Times New Roman" w:cs="Times New Roman"/>
      <w:i/>
      <w:iCs/>
    </w:rPr>
  </w:style>
  <w:style w:type="table" w:customStyle="1" w:styleId="myOwnTableStyle">
    <w:name w:val="myOwnTableStyle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  <w:tblStylePr w:type="firstRow">
      <w:tcPr>
        <w:shd w:val="clear" w:color="auto" w:fill="FFFFFF"/>
        <w:tcBorders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2015-06-04T07:43:10+00:00</dcterms:created>
  <dcterms:modified xsi:type="dcterms:W3CDTF">2015-06-04T07:43:10+00:00</dcterms:modified>
  <dc:title/>
  <dc:description/>
  <dc:subject/>
  <cp:keywords/>
  <cp:category/>
</cp:coreProperties>
</file>