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DD" w:rsidRPr="00140495" w:rsidRDefault="000973DD">
      <w:pPr>
        <w:rPr>
          <w:sz w:val="28"/>
          <w:szCs w:val="28"/>
        </w:rPr>
      </w:pPr>
    </w:p>
    <w:p w:rsidR="00430073" w:rsidRPr="00140495" w:rsidRDefault="00430073" w:rsidP="00DD1F9B">
      <w:pPr>
        <w:rPr>
          <w:b/>
          <w:sz w:val="28"/>
          <w:szCs w:val="28"/>
        </w:rPr>
      </w:pPr>
      <w:r w:rsidRPr="00140495">
        <w:rPr>
          <w:sz w:val="28"/>
          <w:szCs w:val="28"/>
        </w:rPr>
        <w:t xml:space="preserve">                                                           </w:t>
      </w:r>
      <w:r w:rsidRPr="00140495">
        <w:rPr>
          <w:b/>
          <w:sz w:val="28"/>
          <w:szCs w:val="28"/>
        </w:rPr>
        <w:t>ОТЗЫВ</w:t>
      </w:r>
    </w:p>
    <w:p w:rsidR="00430073" w:rsidRPr="00140495" w:rsidRDefault="00430073" w:rsidP="00DD1F9B">
      <w:pPr>
        <w:jc w:val="both"/>
        <w:rPr>
          <w:b/>
          <w:sz w:val="28"/>
          <w:szCs w:val="28"/>
        </w:rPr>
      </w:pPr>
      <w:r w:rsidRPr="00140495">
        <w:rPr>
          <w:b/>
          <w:sz w:val="28"/>
          <w:szCs w:val="28"/>
        </w:rPr>
        <w:t xml:space="preserve">на автореферат диссертации  </w:t>
      </w:r>
      <w:proofErr w:type="spellStart"/>
      <w:r w:rsidRPr="00140495">
        <w:rPr>
          <w:b/>
          <w:sz w:val="28"/>
          <w:szCs w:val="28"/>
        </w:rPr>
        <w:t>Плихун</w:t>
      </w:r>
      <w:proofErr w:type="spellEnd"/>
      <w:r w:rsidRPr="00140495">
        <w:rPr>
          <w:b/>
          <w:sz w:val="28"/>
          <w:szCs w:val="28"/>
        </w:rPr>
        <w:t xml:space="preserve"> Яны Васильевны «Причины возникновения и деятельность праворадикальных орг</w:t>
      </w:r>
      <w:r w:rsidR="00BE0F8C" w:rsidRPr="00140495">
        <w:rPr>
          <w:b/>
          <w:sz w:val="28"/>
          <w:szCs w:val="28"/>
        </w:rPr>
        <w:t xml:space="preserve">анизаций </w:t>
      </w:r>
      <w:r w:rsidRPr="00140495">
        <w:rPr>
          <w:b/>
          <w:sz w:val="28"/>
          <w:szCs w:val="28"/>
        </w:rPr>
        <w:t>России постсоветского периода»</w:t>
      </w:r>
      <w:r w:rsidR="0011167C" w:rsidRPr="00140495">
        <w:rPr>
          <w:b/>
          <w:sz w:val="28"/>
          <w:szCs w:val="28"/>
        </w:rPr>
        <w:t xml:space="preserve"> </w:t>
      </w:r>
      <w:r w:rsidRPr="00140495">
        <w:rPr>
          <w:b/>
          <w:sz w:val="28"/>
          <w:szCs w:val="28"/>
        </w:rPr>
        <w:t xml:space="preserve">на соискание ученой степени кандидата политических наук </w:t>
      </w:r>
      <w:r w:rsidR="00355FDE" w:rsidRPr="00140495">
        <w:rPr>
          <w:b/>
          <w:sz w:val="28"/>
          <w:szCs w:val="28"/>
        </w:rPr>
        <w:t>по  специальности 23.00.02 – П</w:t>
      </w:r>
      <w:r w:rsidRPr="00140495">
        <w:rPr>
          <w:b/>
          <w:sz w:val="28"/>
          <w:szCs w:val="28"/>
        </w:rPr>
        <w:t xml:space="preserve">олитические институты, процессы и технологии </w:t>
      </w:r>
    </w:p>
    <w:p w:rsidR="00430073" w:rsidRPr="00140495" w:rsidRDefault="00430073" w:rsidP="00DD1F9B">
      <w:pPr>
        <w:jc w:val="both"/>
        <w:rPr>
          <w:b/>
          <w:sz w:val="28"/>
          <w:szCs w:val="28"/>
        </w:rPr>
      </w:pPr>
    </w:p>
    <w:p w:rsidR="00430073" w:rsidRPr="00140495" w:rsidRDefault="00430073" w:rsidP="00DD1F9B">
      <w:pPr>
        <w:jc w:val="both"/>
        <w:rPr>
          <w:b/>
          <w:sz w:val="28"/>
          <w:szCs w:val="28"/>
        </w:rPr>
      </w:pPr>
    </w:p>
    <w:p w:rsidR="00430073" w:rsidRPr="00140495" w:rsidRDefault="002D52C8" w:rsidP="00A87839">
      <w:pPr>
        <w:ind w:firstLine="709"/>
        <w:jc w:val="both"/>
        <w:rPr>
          <w:sz w:val="28"/>
          <w:szCs w:val="28"/>
        </w:rPr>
      </w:pPr>
      <w:r w:rsidRPr="00140495">
        <w:rPr>
          <w:sz w:val="28"/>
          <w:szCs w:val="28"/>
        </w:rPr>
        <w:t xml:space="preserve">Актуальность темы диссертационной работы обусловлена тем, что </w:t>
      </w:r>
      <w:r w:rsidR="00430073" w:rsidRPr="00140495">
        <w:rPr>
          <w:sz w:val="28"/>
          <w:szCs w:val="28"/>
        </w:rPr>
        <w:t xml:space="preserve">возрастающая деятельность праворадикальных организаций в  разных </w:t>
      </w:r>
      <w:r w:rsidR="007228A5">
        <w:rPr>
          <w:sz w:val="28"/>
          <w:szCs w:val="28"/>
        </w:rPr>
        <w:t xml:space="preserve">странах несет миру идеи </w:t>
      </w:r>
      <w:r w:rsidR="00430073" w:rsidRPr="00140495">
        <w:rPr>
          <w:sz w:val="28"/>
          <w:szCs w:val="28"/>
        </w:rPr>
        <w:t>ф</w:t>
      </w:r>
      <w:r w:rsidR="00791DEA" w:rsidRPr="00140495">
        <w:rPr>
          <w:sz w:val="28"/>
          <w:szCs w:val="28"/>
        </w:rPr>
        <w:t>ашизма, национализма</w:t>
      </w:r>
      <w:r w:rsidR="00592F41" w:rsidRPr="00140495">
        <w:rPr>
          <w:sz w:val="28"/>
          <w:szCs w:val="28"/>
        </w:rPr>
        <w:t xml:space="preserve">, </w:t>
      </w:r>
      <w:r w:rsidR="00FE2A96" w:rsidRPr="00140495">
        <w:rPr>
          <w:sz w:val="28"/>
          <w:szCs w:val="28"/>
        </w:rPr>
        <w:t>праворадикального экстр</w:t>
      </w:r>
      <w:r w:rsidR="00771926" w:rsidRPr="00140495">
        <w:rPr>
          <w:sz w:val="28"/>
          <w:szCs w:val="28"/>
        </w:rPr>
        <w:t>емизма и исламского</w:t>
      </w:r>
      <w:r w:rsidR="00084582" w:rsidRPr="00140495">
        <w:rPr>
          <w:sz w:val="28"/>
          <w:szCs w:val="28"/>
        </w:rPr>
        <w:t xml:space="preserve"> фундаментализма, </w:t>
      </w:r>
      <w:r w:rsidR="00CD5E0B" w:rsidRPr="00140495">
        <w:rPr>
          <w:sz w:val="28"/>
          <w:szCs w:val="28"/>
        </w:rPr>
        <w:t>что яв</w:t>
      </w:r>
      <w:r w:rsidR="00484D7B" w:rsidRPr="00140495">
        <w:rPr>
          <w:sz w:val="28"/>
          <w:szCs w:val="28"/>
        </w:rPr>
        <w:t xml:space="preserve">ляется формой легитимации </w:t>
      </w:r>
      <w:r w:rsidR="00771926" w:rsidRPr="00140495">
        <w:rPr>
          <w:sz w:val="28"/>
          <w:szCs w:val="28"/>
        </w:rPr>
        <w:t>международного террори</w:t>
      </w:r>
      <w:r w:rsidR="00CD5E0B" w:rsidRPr="00140495">
        <w:rPr>
          <w:sz w:val="28"/>
          <w:szCs w:val="28"/>
        </w:rPr>
        <w:t>зма.</w:t>
      </w:r>
      <w:r w:rsidR="00A87839" w:rsidRPr="00140495">
        <w:rPr>
          <w:sz w:val="28"/>
          <w:szCs w:val="28"/>
        </w:rPr>
        <w:t xml:space="preserve"> </w:t>
      </w:r>
    </w:p>
    <w:p w:rsidR="00484D7B" w:rsidRPr="00140495" w:rsidRDefault="00140F55" w:rsidP="00DD1F9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0495">
        <w:rPr>
          <w:sz w:val="28"/>
          <w:szCs w:val="28"/>
        </w:rPr>
        <w:t>Сол</w:t>
      </w:r>
      <w:r w:rsidR="002D52C8" w:rsidRPr="00140495">
        <w:rPr>
          <w:sz w:val="28"/>
          <w:szCs w:val="28"/>
        </w:rPr>
        <w:t>идарен с автором</w:t>
      </w:r>
      <w:r w:rsidRPr="00140495">
        <w:rPr>
          <w:sz w:val="28"/>
          <w:szCs w:val="28"/>
        </w:rPr>
        <w:t>, что политический радик</w:t>
      </w:r>
      <w:r w:rsidR="007228A5">
        <w:rPr>
          <w:sz w:val="28"/>
          <w:szCs w:val="28"/>
        </w:rPr>
        <w:t>ализм –</w:t>
      </w:r>
      <w:r w:rsidR="00484D7B" w:rsidRPr="00140495">
        <w:rPr>
          <w:sz w:val="28"/>
          <w:szCs w:val="28"/>
        </w:rPr>
        <w:t xml:space="preserve"> не только теоретическая  проблема, представляющая интерес для исследователя, но и  социальное явление, феномен, оказывающий значительное влияние на конструирование социально-политической реальности, оказывающий влияние и на мир повседневности современного человека.</w:t>
      </w:r>
    </w:p>
    <w:p w:rsidR="002D52C8" w:rsidRPr="00140495" w:rsidRDefault="00140F55" w:rsidP="00DD1F9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0495">
        <w:rPr>
          <w:sz w:val="28"/>
          <w:szCs w:val="28"/>
        </w:rPr>
        <w:t>Актуализирующим фактором проблемы становятся политические практики – конкретные проявления деятельности праворадикальных движений (партий, правых секторов), например, акты вандализма, террористические акты, организация очагов боевых действий. С другой стороны, сформировался общественный стереотип недооценки опасности проявлений праворадикально</w:t>
      </w:r>
      <w:r w:rsidR="007228A5">
        <w:rPr>
          <w:sz w:val="28"/>
          <w:szCs w:val="28"/>
        </w:rPr>
        <w:t>го экстремизма</w:t>
      </w:r>
      <w:r w:rsidRPr="00140495">
        <w:rPr>
          <w:sz w:val="28"/>
          <w:szCs w:val="28"/>
        </w:rPr>
        <w:t xml:space="preserve">. Именно отсюда проистекает необходимость системного осмысления данного политического феномена.  </w:t>
      </w:r>
    </w:p>
    <w:p w:rsidR="00140F55" w:rsidRPr="00140495" w:rsidRDefault="00140F55" w:rsidP="00DD1F9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0495">
        <w:rPr>
          <w:sz w:val="28"/>
          <w:szCs w:val="28"/>
        </w:rPr>
        <w:t xml:space="preserve">Анализ зарубежных и отечественных источников позволил Я.В. </w:t>
      </w:r>
      <w:proofErr w:type="spellStart"/>
      <w:r w:rsidRPr="00140495">
        <w:rPr>
          <w:sz w:val="28"/>
          <w:szCs w:val="28"/>
        </w:rPr>
        <w:t>Плихун</w:t>
      </w:r>
      <w:proofErr w:type="spellEnd"/>
      <w:r w:rsidRPr="00140495">
        <w:rPr>
          <w:sz w:val="28"/>
          <w:szCs w:val="28"/>
        </w:rPr>
        <w:t xml:space="preserve"> достаточно полно представить особенности эволюции  праворадикальных идей и выявить три тенденции в рассмотрении правого радикализма в 90-е годы </w:t>
      </w:r>
      <w:r w:rsidRPr="00140495">
        <w:rPr>
          <w:sz w:val="28"/>
          <w:szCs w:val="28"/>
          <w:lang w:val="en-US"/>
        </w:rPr>
        <w:t>XX</w:t>
      </w:r>
      <w:r w:rsidRPr="00140495">
        <w:rPr>
          <w:sz w:val="28"/>
          <w:szCs w:val="28"/>
        </w:rPr>
        <w:t xml:space="preserve"> – начале </w:t>
      </w:r>
      <w:r w:rsidRPr="00140495">
        <w:rPr>
          <w:sz w:val="28"/>
          <w:szCs w:val="28"/>
          <w:lang w:val="en-US"/>
        </w:rPr>
        <w:t>XXI</w:t>
      </w:r>
      <w:r w:rsidRPr="00140495">
        <w:rPr>
          <w:sz w:val="28"/>
          <w:szCs w:val="28"/>
        </w:rPr>
        <w:t xml:space="preserve"> вв.: </w:t>
      </w:r>
    </w:p>
    <w:p w:rsidR="00140F55" w:rsidRPr="00140495" w:rsidRDefault="00140F55" w:rsidP="00DD1F9B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40495">
        <w:rPr>
          <w:sz w:val="28"/>
          <w:szCs w:val="28"/>
        </w:rPr>
        <w:t xml:space="preserve">как ситуационного явления, результата экономических кризисов и </w:t>
      </w:r>
      <w:proofErr w:type="spellStart"/>
      <w:r w:rsidRPr="00140495">
        <w:rPr>
          <w:sz w:val="28"/>
          <w:szCs w:val="28"/>
        </w:rPr>
        <w:t>дисфункциональности</w:t>
      </w:r>
      <w:proofErr w:type="spellEnd"/>
      <w:r w:rsidRPr="00140495">
        <w:rPr>
          <w:sz w:val="28"/>
          <w:szCs w:val="28"/>
        </w:rPr>
        <w:t xml:space="preserve"> системы;</w:t>
      </w:r>
    </w:p>
    <w:p w:rsidR="00140F55" w:rsidRPr="00140495" w:rsidRDefault="00140F55" w:rsidP="00DD1F9B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40495">
        <w:rPr>
          <w:sz w:val="28"/>
          <w:szCs w:val="28"/>
        </w:rPr>
        <w:t>как политического движения элемента политической системы, стремящегося установить авторитарный или тоталитарный строй;</w:t>
      </w:r>
    </w:p>
    <w:p w:rsidR="00140F55" w:rsidRPr="00140495" w:rsidRDefault="00140F55" w:rsidP="00DD1F9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0495">
        <w:rPr>
          <w:sz w:val="28"/>
          <w:szCs w:val="28"/>
        </w:rPr>
        <w:t>3)    как движения и идейно-политического течения, выражающего обеспокоенность людей общественными проблемами и не зависящего от перспектив прихода к политической власти.</w:t>
      </w:r>
    </w:p>
    <w:p w:rsidR="00140F55" w:rsidRPr="00140495" w:rsidRDefault="00140F55" w:rsidP="00DD1F9B">
      <w:pPr>
        <w:ind w:firstLine="709"/>
        <w:jc w:val="both"/>
        <w:rPr>
          <w:sz w:val="28"/>
          <w:szCs w:val="28"/>
        </w:rPr>
      </w:pPr>
      <w:proofErr w:type="gramStart"/>
      <w:r w:rsidRPr="00140495">
        <w:rPr>
          <w:sz w:val="28"/>
          <w:szCs w:val="28"/>
        </w:rPr>
        <w:t xml:space="preserve">Среди положений и выводов, выносимых на защиту, наибольшую ценность, на мой взгляд, представляют следующие: </w:t>
      </w:r>
      <w:proofErr w:type="gramEnd"/>
    </w:p>
    <w:p w:rsidR="00140F55" w:rsidRPr="00140495" w:rsidRDefault="007228A5" w:rsidP="00DD1F9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140F55" w:rsidRPr="00140495">
        <w:rPr>
          <w:color w:val="000000"/>
          <w:sz w:val="28"/>
          <w:szCs w:val="28"/>
        </w:rPr>
        <w:t xml:space="preserve"> Роль и значение </w:t>
      </w:r>
      <w:r w:rsidR="00140F55" w:rsidRPr="00140495">
        <w:rPr>
          <w:sz w:val="28"/>
          <w:szCs w:val="28"/>
        </w:rPr>
        <w:t xml:space="preserve">праворадикальных движений заключается в их готовности и способности использовать как институциональные, так и идеологические механизмы воздействия на политические институты, и общественное сознание. Наличие институциональной самостоятельности и единство идеологических воззрений, формируют возможность их целенаправленного воздействия на общественно-политические отношения. С </w:t>
      </w:r>
      <w:r w:rsidR="00140F55" w:rsidRPr="00140495">
        <w:rPr>
          <w:sz w:val="28"/>
          <w:szCs w:val="28"/>
        </w:rPr>
        <w:lastRenderedPageBreak/>
        <w:t xml:space="preserve">другой стороны, присутствует и принципиальное противоречие – ограниченность ресурсной базы, неправовой характер деятельности, прозрачность контуров институционализации, различия в осмыслении содержания идеологической базы, формируют предпосылки для реализации последовательной политики по вытеснению праворадикальных организаций и идеологии с политического пространства России. </w:t>
      </w:r>
    </w:p>
    <w:p w:rsidR="00DD1F9B" w:rsidRPr="00140495" w:rsidRDefault="007228A5" w:rsidP="00DD1F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40F55" w:rsidRPr="00140495">
        <w:rPr>
          <w:sz w:val="28"/>
          <w:szCs w:val="28"/>
        </w:rPr>
        <w:t xml:space="preserve"> Противодействие праворадикальному экстремизму связано с кардинальным изменением государственной политики в отношении данных общественных организаций, переходом от противодействия к принятию превентивных мер по профилактике проявлений радикального экстремизма и фашизма. Политический аспект изучаемой проблемы связан с изменением основ политической культуры и политического сознания, которые невозможны без участия органов публичной власти и гражданского общества.</w:t>
      </w:r>
    </w:p>
    <w:p w:rsidR="00484D7B" w:rsidRPr="00140495" w:rsidRDefault="00484D7B" w:rsidP="00DD1F9B">
      <w:pPr>
        <w:ind w:firstLine="709"/>
        <w:jc w:val="both"/>
        <w:rPr>
          <w:sz w:val="28"/>
          <w:szCs w:val="28"/>
        </w:rPr>
      </w:pPr>
      <w:r w:rsidRPr="00140495">
        <w:rPr>
          <w:sz w:val="28"/>
          <w:szCs w:val="28"/>
        </w:rPr>
        <w:t xml:space="preserve">Вместе с тем, нельзя </w:t>
      </w:r>
      <w:proofErr w:type="gramStart"/>
      <w:r w:rsidRPr="00140495">
        <w:rPr>
          <w:sz w:val="28"/>
          <w:szCs w:val="28"/>
        </w:rPr>
        <w:t>не обратить внимание</w:t>
      </w:r>
      <w:proofErr w:type="gramEnd"/>
      <w:r w:rsidRPr="00140495">
        <w:rPr>
          <w:sz w:val="28"/>
          <w:szCs w:val="28"/>
        </w:rPr>
        <w:t xml:space="preserve"> на следующее обстоятельство. Политический анализ отличается определенностью </w:t>
      </w:r>
      <w:proofErr w:type="spellStart"/>
      <w:r w:rsidRPr="00140495">
        <w:rPr>
          <w:sz w:val="28"/>
          <w:szCs w:val="28"/>
        </w:rPr>
        <w:t>парадигмального</w:t>
      </w:r>
      <w:proofErr w:type="spellEnd"/>
      <w:r w:rsidRPr="00140495">
        <w:rPr>
          <w:sz w:val="28"/>
          <w:szCs w:val="28"/>
        </w:rPr>
        <w:t xml:space="preserve"> и теоретических оснований, что позволяет </w:t>
      </w:r>
      <w:proofErr w:type="spellStart"/>
      <w:r w:rsidRPr="00140495">
        <w:rPr>
          <w:sz w:val="28"/>
          <w:szCs w:val="28"/>
        </w:rPr>
        <w:t>контекстуализировать</w:t>
      </w:r>
      <w:proofErr w:type="spellEnd"/>
      <w:r w:rsidRPr="00140495">
        <w:rPr>
          <w:sz w:val="28"/>
          <w:szCs w:val="28"/>
        </w:rPr>
        <w:t xml:space="preserve"> предметно-объектное многообразие сферы политики</w:t>
      </w:r>
      <w:r w:rsidR="009E3D31" w:rsidRPr="00140495">
        <w:rPr>
          <w:sz w:val="28"/>
          <w:szCs w:val="28"/>
        </w:rPr>
        <w:t>. Автор, судя по реферату, в пределах инструментально-эмпирического анализа предприняла попытку описания и сис</w:t>
      </w:r>
      <w:r w:rsidR="00F75213" w:rsidRPr="00140495">
        <w:rPr>
          <w:sz w:val="28"/>
          <w:szCs w:val="28"/>
        </w:rPr>
        <w:t xml:space="preserve">тематизации эмпирических данных, однако в автореферате нельзя обнаружить </w:t>
      </w:r>
      <w:proofErr w:type="spellStart"/>
      <w:r w:rsidR="00F75213" w:rsidRPr="00140495">
        <w:rPr>
          <w:sz w:val="28"/>
          <w:szCs w:val="28"/>
        </w:rPr>
        <w:t>операционализации</w:t>
      </w:r>
      <w:proofErr w:type="spellEnd"/>
      <w:r w:rsidR="00F75213" w:rsidRPr="00140495">
        <w:rPr>
          <w:sz w:val="28"/>
          <w:szCs w:val="28"/>
        </w:rPr>
        <w:t xml:space="preserve"> теорий, </w:t>
      </w:r>
      <w:r w:rsidR="00140495" w:rsidRPr="00140495">
        <w:rPr>
          <w:sz w:val="28"/>
          <w:szCs w:val="28"/>
        </w:rPr>
        <w:t>теоретико-фундаментальных оснований, которые легли в основу  формирования исследовательской стратегии.</w:t>
      </w:r>
      <w:r w:rsidR="009E3D31" w:rsidRPr="00140495">
        <w:rPr>
          <w:sz w:val="28"/>
          <w:szCs w:val="28"/>
        </w:rPr>
        <w:t xml:space="preserve"> </w:t>
      </w:r>
    </w:p>
    <w:p w:rsidR="00140495" w:rsidRPr="00140495" w:rsidRDefault="00140495" w:rsidP="00DD1F9B">
      <w:pPr>
        <w:ind w:firstLine="709"/>
        <w:jc w:val="both"/>
        <w:rPr>
          <w:sz w:val="28"/>
          <w:szCs w:val="28"/>
        </w:rPr>
      </w:pPr>
      <w:r w:rsidRPr="00140495">
        <w:rPr>
          <w:sz w:val="28"/>
          <w:szCs w:val="28"/>
        </w:rPr>
        <w:t xml:space="preserve">В качестве примера следует </w:t>
      </w:r>
      <w:r w:rsidR="007228A5">
        <w:rPr>
          <w:sz w:val="28"/>
          <w:szCs w:val="28"/>
        </w:rPr>
        <w:t>привести утверждение автора на с</w:t>
      </w:r>
      <w:r w:rsidRPr="00140495">
        <w:rPr>
          <w:sz w:val="28"/>
          <w:szCs w:val="28"/>
        </w:rPr>
        <w:t>тр</w:t>
      </w:r>
      <w:r w:rsidR="007228A5">
        <w:rPr>
          <w:sz w:val="28"/>
          <w:szCs w:val="28"/>
        </w:rPr>
        <w:t>анице</w:t>
      </w:r>
      <w:r w:rsidRPr="00140495">
        <w:rPr>
          <w:sz w:val="28"/>
          <w:szCs w:val="28"/>
        </w:rPr>
        <w:t xml:space="preserve"> 3 настоящего автореферата. «Взаимодействие между государственными органами, международными организациями в сфере противодействия праворадикальным организациям осуществляется на бессистемном уровне. Зачастую ограничиваясь оказанием гуманитарной помощи различным сторонам конфликта. Несмотря на то, что эта борьба должна приобрести качественно иной характер и стать приоритетным направлением в совместной антифашистской борьбе различных государств, в том</w:t>
      </w:r>
      <w:r w:rsidR="007228A5">
        <w:rPr>
          <w:sz w:val="28"/>
          <w:szCs w:val="28"/>
        </w:rPr>
        <w:t xml:space="preserve"> числе, Украины и России</w:t>
      </w:r>
      <w:r w:rsidRPr="00140495">
        <w:rPr>
          <w:sz w:val="28"/>
          <w:szCs w:val="28"/>
        </w:rPr>
        <w:t>»</w:t>
      </w:r>
      <w:r w:rsidR="007228A5">
        <w:rPr>
          <w:sz w:val="28"/>
          <w:szCs w:val="28"/>
        </w:rPr>
        <w:t>.</w:t>
      </w:r>
    </w:p>
    <w:p w:rsidR="00140495" w:rsidRPr="00140495" w:rsidRDefault="00140495" w:rsidP="00DD1F9B">
      <w:pPr>
        <w:ind w:firstLine="709"/>
        <w:jc w:val="both"/>
        <w:rPr>
          <w:sz w:val="28"/>
          <w:szCs w:val="28"/>
        </w:rPr>
      </w:pPr>
      <w:r w:rsidRPr="00140495">
        <w:rPr>
          <w:sz w:val="28"/>
          <w:szCs w:val="28"/>
        </w:rPr>
        <w:t xml:space="preserve">Говоря о «бессистемном уровне» взаимодействия автор уклонилась от </w:t>
      </w:r>
      <w:proofErr w:type="spellStart"/>
      <w:r w:rsidRPr="00140495">
        <w:rPr>
          <w:sz w:val="28"/>
          <w:szCs w:val="28"/>
        </w:rPr>
        <w:t>контекстуализации</w:t>
      </w:r>
      <w:proofErr w:type="spellEnd"/>
      <w:r w:rsidRPr="00140495">
        <w:rPr>
          <w:sz w:val="28"/>
          <w:szCs w:val="28"/>
        </w:rPr>
        <w:t xml:space="preserve">, характеристики, теоретического осмысления современной </w:t>
      </w:r>
      <w:proofErr w:type="spellStart"/>
      <w:r w:rsidRPr="00140495">
        <w:rPr>
          <w:sz w:val="28"/>
          <w:szCs w:val="28"/>
        </w:rPr>
        <w:t>миросистемы</w:t>
      </w:r>
      <w:proofErr w:type="spellEnd"/>
      <w:r w:rsidRPr="00140495">
        <w:rPr>
          <w:sz w:val="28"/>
          <w:szCs w:val="28"/>
        </w:rPr>
        <w:t>, что могло бы помочь объяснить</w:t>
      </w:r>
      <w:r w:rsidR="00C90399">
        <w:rPr>
          <w:sz w:val="28"/>
          <w:szCs w:val="28"/>
        </w:rPr>
        <w:t xml:space="preserve"> причины появления международны</w:t>
      </w:r>
      <w:r w:rsidRPr="00140495">
        <w:rPr>
          <w:sz w:val="28"/>
          <w:szCs w:val="28"/>
        </w:rPr>
        <w:t>х террористических организаций, являющихся, по сути, механизмами достижения гегемонистских целей отдельными странами. Недавние существенные результаты правых во Франции также являются реакцией на меняющуюся геополитическую обстановку, слом линейной модели мироустройства. В этой связи непонятно кому адресован призыв автора к ведению совместной «антифашистской борьбе», какие «различные государства» имеются в виду?</w:t>
      </w:r>
    </w:p>
    <w:p w:rsidR="000973DD" w:rsidRDefault="00DD1F9B" w:rsidP="00671535">
      <w:pPr>
        <w:shd w:val="clear" w:color="auto" w:fill="FFFFFF"/>
        <w:ind w:firstLine="750"/>
        <w:jc w:val="both"/>
        <w:rPr>
          <w:sz w:val="28"/>
          <w:szCs w:val="28"/>
        </w:rPr>
      </w:pPr>
      <w:r w:rsidRPr="00671535">
        <w:rPr>
          <w:sz w:val="28"/>
          <w:szCs w:val="28"/>
        </w:rPr>
        <w:t>На основания детального прочтения автореферата диссертации на тему «Причины возникновения и деятельность праворадикальных организаций России постсоветского периода»</w:t>
      </w:r>
      <w:r w:rsidRPr="00671535">
        <w:rPr>
          <w:b/>
          <w:sz w:val="28"/>
          <w:szCs w:val="28"/>
        </w:rPr>
        <w:t xml:space="preserve"> </w:t>
      </w:r>
      <w:r w:rsidRPr="00671535">
        <w:rPr>
          <w:sz w:val="28"/>
          <w:szCs w:val="28"/>
        </w:rPr>
        <w:t xml:space="preserve">прихожу к заключению, что автореферат </w:t>
      </w:r>
    </w:p>
    <w:p w:rsidR="00B65B84" w:rsidRPr="00671535" w:rsidRDefault="00B65B84" w:rsidP="00B65B84">
      <w:pPr>
        <w:shd w:val="clear" w:color="auto" w:fill="FFFFFF"/>
        <w:ind w:left="-567" w:hanging="567"/>
        <w:jc w:val="center"/>
        <w:rPr>
          <w:sz w:val="28"/>
          <w:szCs w:val="28"/>
        </w:rPr>
      </w:pPr>
      <w:r w:rsidRPr="00B65B84"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3.5pt;height:698.25pt">
            <v:imagedata r:id="rId5" o:title="3 стр"/>
          </v:shape>
        </w:pict>
      </w:r>
    </w:p>
    <w:sectPr w:rsidR="00B65B84" w:rsidRPr="0067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94146"/>
    <w:multiLevelType w:val="multilevel"/>
    <w:tmpl w:val="E196F4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3DD"/>
    <w:rsid w:val="00084582"/>
    <w:rsid w:val="000973DD"/>
    <w:rsid w:val="000B323A"/>
    <w:rsid w:val="0011167C"/>
    <w:rsid w:val="00140495"/>
    <w:rsid w:val="00140F55"/>
    <w:rsid w:val="001E6369"/>
    <w:rsid w:val="00212DA1"/>
    <w:rsid w:val="00216078"/>
    <w:rsid w:val="0029450E"/>
    <w:rsid w:val="002D52C8"/>
    <w:rsid w:val="00355FDE"/>
    <w:rsid w:val="00364C59"/>
    <w:rsid w:val="00430073"/>
    <w:rsid w:val="00484D7B"/>
    <w:rsid w:val="00503B1D"/>
    <w:rsid w:val="00592F41"/>
    <w:rsid w:val="00671535"/>
    <w:rsid w:val="007228A5"/>
    <w:rsid w:val="00771926"/>
    <w:rsid w:val="00791DEA"/>
    <w:rsid w:val="00810B3D"/>
    <w:rsid w:val="009E3D31"/>
    <w:rsid w:val="00A8452D"/>
    <w:rsid w:val="00A87839"/>
    <w:rsid w:val="00B65B84"/>
    <w:rsid w:val="00BE0F8C"/>
    <w:rsid w:val="00C90399"/>
    <w:rsid w:val="00CD5E0B"/>
    <w:rsid w:val="00D30592"/>
    <w:rsid w:val="00DD1F9B"/>
    <w:rsid w:val="00E1202B"/>
    <w:rsid w:val="00F75213"/>
    <w:rsid w:val="00FE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 Знак Знак Знак Знак Знак"/>
    <w:basedOn w:val="a"/>
    <w:autoRedefine/>
    <w:rsid w:val="0043007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Normal (Web)"/>
    <w:basedOn w:val="a"/>
    <w:rsid w:val="00140F55"/>
    <w:pPr>
      <w:spacing w:before="100" w:beforeAutospacing="1" w:after="100" w:afterAutospacing="1"/>
    </w:pPr>
  </w:style>
  <w:style w:type="character" w:styleId="a5">
    <w:name w:val="Hyperlink"/>
    <w:rsid w:val="000B32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Отзыва на автореф</vt:lpstr>
    </vt:vector>
  </TitlesOfParts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Отзыва на автореф</dc:title>
  <dc:creator>Владимир</dc:creator>
  <cp:lastModifiedBy>Пользователь</cp:lastModifiedBy>
  <cp:revision>2</cp:revision>
  <dcterms:created xsi:type="dcterms:W3CDTF">2015-12-14T00:24:00Z</dcterms:created>
  <dcterms:modified xsi:type="dcterms:W3CDTF">2015-12-14T00:24:00Z</dcterms:modified>
</cp:coreProperties>
</file>