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A" w:rsidRPr="00C52F8E" w:rsidRDefault="00037940" w:rsidP="00B123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sz w:val="24"/>
          <w:szCs w:val="24"/>
        </w:rPr>
        <w:t xml:space="preserve">МИНИСТЕРСТВО ОБРАЗОВАНИЯ И </w:t>
      </w:r>
      <w:r w:rsidR="00B123AA" w:rsidRPr="00C52F8E">
        <w:rPr>
          <w:rFonts w:ascii="Arial" w:hAnsi="Arial" w:cs="Arial"/>
          <w:sz w:val="24"/>
          <w:szCs w:val="24"/>
        </w:rPr>
        <w:t>НАУКИ РЕСПУБЛИКИ</w:t>
      </w:r>
      <w:r w:rsidRPr="00C52F8E">
        <w:rPr>
          <w:rFonts w:ascii="Arial" w:hAnsi="Arial" w:cs="Arial"/>
          <w:sz w:val="24"/>
          <w:szCs w:val="24"/>
        </w:rPr>
        <w:t xml:space="preserve"> БУРЯТИЯ</w:t>
      </w:r>
    </w:p>
    <w:p w:rsidR="00037940" w:rsidRPr="00C52F8E" w:rsidRDefault="00037940" w:rsidP="00B123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>БУРЯТСКИЙ ГОСУДАРСТВЕННЫЙ УНИВЕРСИТЕТ ИМЕНИ ДОРЖИ БАНЗАРОВА</w:t>
      </w:r>
    </w:p>
    <w:p w:rsidR="004C57DE" w:rsidRPr="00C52F8E" w:rsidRDefault="004C57DE" w:rsidP="00B123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>БУРЯТСКИЙ НАУЧНЫЙ ЦЕНТР СО РАН</w:t>
      </w:r>
    </w:p>
    <w:p w:rsidR="004C57DE" w:rsidRPr="00C52F8E" w:rsidRDefault="004C57DE" w:rsidP="00B123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>БУРЯТСКИЙ РЕСПУБЛИКАНСКИЙ ИНСТИТУТ ОБРАЗОВАТЕЛЬНОЙ ПОЛИТИКИ</w:t>
      </w:r>
    </w:p>
    <w:p w:rsidR="00037940" w:rsidRPr="00C52F8E" w:rsidRDefault="00037940" w:rsidP="0003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940" w:rsidRPr="00C52F8E" w:rsidRDefault="00037940" w:rsidP="00037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ИНФОРМАЦИОННОЕ ПИСЬМО</w:t>
      </w:r>
      <w:r w:rsidR="00923A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C34C1" w:rsidRPr="00C52F8E">
        <w:rPr>
          <w:rFonts w:ascii="Arial" w:hAnsi="Arial" w:cs="Arial"/>
          <w:b/>
          <w:bCs/>
          <w:color w:val="000000"/>
          <w:sz w:val="24"/>
          <w:szCs w:val="24"/>
        </w:rPr>
        <w:t>№1</w:t>
      </w:r>
    </w:p>
    <w:p w:rsidR="00037940" w:rsidRPr="00C52F8E" w:rsidRDefault="00037940" w:rsidP="0003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940" w:rsidRPr="00C52F8E" w:rsidRDefault="00037940" w:rsidP="00037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sz w:val="24"/>
          <w:szCs w:val="24"/>
        </w:rPr>
        <w:t>Международная</w:t>
      </w:r>
      <w:r w:rsidR="00AD198E">
        <w:rPr>
          <w:rFonts w:ascii="Arial" w:hAnsi="Arial" w:cs="Arial"/>
          <w:b/>
          <w:sz w:val="24"/>
          <w:szCs w:val="24"/>
        </w:rPr>
        <w:t xml:space="preserve"> 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научно-практическая конференция,</w:t>
      </w:r>
    </w:p>
    <w:p w:rsidR="00037940" w:rsidRPr="00C52F8E" w:rsidRDefault="007E444B" w:rsidP="0003794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="00037940" w:rsidRPr="00C52F8E">
        <w:rPr>
          <w:rFonts w:ascii="Arial" w:hAnsi="Arial" w:cs="Arial"/>
          <w:b/>
          <w:bCs/>
          <w:color w:val="000000"/>
          <w:sz w:val="24"/>
          <w:szCs w:val="24"/>
        </w:rPr>
        <w:t>освященная</w:t>
      </w:r>
      <w:proofErr w:type="gramEnd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23A0" w:rsidRPr="00C52F8E">
        <w:rPr>
          <w:rFonts w:ascii="Arial" w:hAnsi="Arial" w:cs="Arial"/>
          <w:b/>
          <w:bCs/>
          <w:sz w:val="24"/>
          <w:szCs w:val="24"/>
        </w:rPr>
        <w:t>памяти</w:t>
      </w:r>
      <w:r w:rsidR="00BB23A0" w:rsidRPr="00C52F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37940" w:rsidRPr="00C52F8E" w:rsidRDefault="00037940" w:rsidP="00037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д.п.н., профессора С.Д. </w:t>
      </w:r>
      <w:proofErr w:type="spellStart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Намсараева</w:t>
      </w:r>
      <w:proofErr w:type="spellEnd"/>
    </w:p>
    <w:p w:rsidR="00037940" w:rsidRPr="00C52F8E" w:rsidRDefault="00037940" w:rsidP="000379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"Трансформация регионального образовательного пространства в современных социально-</w:t>
      </w:r>
      <w:r w:rsidR="00BE149C" w:rsidRPr="00C52F8E">
        <w:rPr>
          <w:rFonts w:ascii="Arial" w:hAnsi="Arial" w:cs="Arial"/>
          <w:b/>
          <w:bCs/>
          <w:color w:val="000000"/>
          <w:sz w:val="24"/>
          <w:szCs w:val="24"/>
        </w:rPr>
        <w:t>политических условиях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"</w:t>
      </w:r>
    </w:p>
    <w:p w:rsidR="00037940" w:rsidRPr="00C52F8E" w:rsidRDefault="00037940" w:rsidP="00037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8C34C1" w:rsidRPr="00C52F8E" w:rsidRDefault="00037940" w:rsidP="00037940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 xml:space="preserve">ФГБОУ ВО «Бурятский государственный университет имени Д. Банзарова» приглашает принять участие в Международной научно-практической конференции 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"Трансформация регионального образовательного пространства в современных социально-политических  условиях"</w:t>
      </w:r>
      <w:r w:rsidRPr="00C52F8E">
        <w:rPr>
          <w:rFonts w:ascii="Arial" w:hAnsi="Arial" w:cs="Arial"/>
          <w:color w:val="000000"/>
          <w:sz w:val="24"/>
          <w:szCs w:val="24"/>
        </w:rPr>
        <w:t xml:space="preserve">, посвященной </w:t>
      </w:r>
      <w:r w:rsidR="00BB23A0" w:rsidRPr="00C52F8E">
        <w:rPr>
          <w:rFonts w:ascii="Arial" w:hAnsi="Arial" w:cs="Arial"/>
          <w:bCs/>
          <w:sz w:val="24"/>
          <w:szCs w:val="24"/>
        </w:rPr>
        <w:t xml:space="preserve">памяти </w:t>
      </w:r>
      <w:r w:rsidR="00BB23A0" w:rsidRPr="00BE149C">
        <w:rPr>
          <w:rFonts w:ascii="Arial" w:hAnsi="Arial" w:cs="Arial"/>
          <w:bCs/>
          <w:sz w:val="24"/>
          <w:szCs w:val="24"/>
        </w:rPr>
        <w:t>талантливого</w:t>
      </w:r>
      <w:r w:rsidR="007E444B" w:rsidRPr="00BE14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149C">
        <w:rPr>
          <w:rFonts w:ascii="Arial" w:hAnsi="Arial" w:cs="Arial"/>
          <w:bCs/>
          <w:sz w:val="24"/>
          <w:szCs w:val="24"/>
        </w:rPr>
        <w:t>ученого</w:t>
      </w:r>
      <w:r w:rsidR="00554EF2" w:rsidRPr="00BE149C">
        <w:rPr>
          <w:rFonts w:ascii="Arial" w:hAnsi="Arial" w:cs="Arial"/>
          <w:bCs/>
          <w:sz w:val="24"/>
          <w:szCs w:val="24"/>
        </w:rPr>
        <w:t xml:space="preserve">, </w:t>
      </w:r>
      <w:r w:rsidR="007E444B" w:rsidRPr="00BE149C">
        <w:rPr>
          <w:rFonts w:ascii="Arial" w:hAnsi="Arial" w:cs="Arial"/>
          <w:sz w:val="24"/>
          <w:szCs w:val="24"/>
        </w:rPr>
        <w:t xml:space="preserve"> яркого</w:t>
      </w:r>
      <w:r w:rsidRPr="00BE149C">
        <w:rPr>
          <w:rFonts w:ascii="Arial" w:hAnsi="Arial" w:cs="Arial"/>
          <w:sz w:val="24"/>
          <w:szCs w:val="24"/>
        </w:rPr>
        <w:t xml:space="preserve"> </w:t>
      </w:r>
      <w:r w:rsidR="00BB23A0" w:rsidRPr="00BE149C">
        <w:rPr>
          <w:rFonts w:ascii="Arial" w:hAnsi="Arial" w:cs="Arial"/>
          <w:sz w:val="24"/>
          <w:szCs w:val="24"/>
        </w:rPr>
        <w:t xml:space="preserve">политического и общественного деятеля, </w:t>
      </w:r>
      <w:r w:rsidRPr="00BE149C">
        <w:rPr>
          <w:rFonts w:ascii="Arial" w:hAnsi="Arial" w:cs="Arial"/>
          <w:sz w:val="24"/>
          <w:szCs w:val="24"/>
        </w:rPr>
        <w:t xml:space="preserve">министра образования и науки Республики Бурятия (1989-2008 </w:t>
      </w:r>
      <w:proofErr w:type="spellStart"/>
      <w:proofErr w:type="gramStart"/>
      <w:r w:rsidRPr="00BE149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BE149C">
        <w:rPr>
          <w:rFonts w:ascii="Arial" w:hAnsi="Arial" w:cs="Arial"/>
          <w:sz w:val="24"/>
          <w:szCs w:val="24"/>
        </w:rPr>
        <w:t>), заслуженного учителя Российской Федерации, доктора педагогических наук, профессора</w:t>
      </w:r>
      <w:r w:rsidR="007E444B" w:rsidRPr="00C52F8E">
        <w:rPr>
          <w:rFonts w:ascii="Arial" w:hAnsi="Arial" w:cs="Arial"/>
          <w:sz w:val="24"/>
          <w:szCs w:val="24"/>
        </w:rPr>
        <w:t xml:space="preserve"> 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Сергея </w:t>
      </w:r>
      <w:proofErr w:type="spellStart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Дашинимаевича</w:t>
      </w:r>
      <w:proofErr w:type="spellEnd"/>
      <w:r w:rsid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Намсараева</w:t>
      </w:r>
      <w:proofErr w:type="spellEnd"/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F02E9" w:rsidRPr="00C52F8E" w:rsidRDefault="00AF02E9" w:rsidP="00AF02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Цель конференции:</w:t>
      </w:r>
      <w:r w:rsidR="00554E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52F8E">
        <w:rPr>
          <w:rFonts w:ascii="Arial" w:hAnsi="Arial" w:cs="Arial"/>
          <w:color w:val="1A1A1A"/>
          <w:sz w:val="24"/>
          <w:szCs w:val="24"/>
        </w:rPr>
        <w:t xml:space="preserve">осмысление профессионального наследия и научно-педагогических идей С. Д. </w:t>
      </w:r>
      <w:proofErr w:type="spellStart"/>
      <w:r w:rsidRPr="00C52F8E">
        <w:rPr>
          <w:rFonts w:ascii="Arial" w:hAnsi="Arial" w:cs="Arial"/>
          <w:color w:val="1A1A1A"/>
          <w:sz w:val="24"/>
          <w:szCs w:val="24"/>
        </w:rPr>
        <w:t>Намсараева</w:t>
      </w:r>
      <w:proofErr w:type="spellEnd"/>
      <w:r w:rsidRPr="00C52F8E">
        <w:rPr>
          <w:rFonts w:ascii="Arial" w:hAnsi="Arial" w:cs="Arial"/>
          <w:color w:val="1A1A1A"/>
          <w:sz w:val="24"/>
          <w:szCs w:val="24"/>
        </w:rPr>
        <w:t xml:space="preserve"> в условиях трансформации регионального образовательного пространства,</w:t>
      </w:r>
      <w:r w:rsidR="00554EF2">
        <w:rPr>
          <w:rFonts w:ascii="Arial" w:hAnsi="Arial" w:cs="Arial"/>
          <w:color w:val="1A1A1A"/>
          <w:sz w:val="24"/>
          <w:szCs w:val="24"/>
        </w:rPr>
        <w:t xml:space="preserve"> </w:t>
      </w:r>
      <w:r w:rsidRPr="00C52F8E">
        <w:rPr>
          <w:rFonts w:ascii="Arial" w:hAnsi="Arial" w:cs="Arial"/>
          <w:color w:val="1A1A1A"/>
          <w:sz w:val="24"/>
          <w:szCs w:val="24"/>
        </w:rPr>
        <w:t>выявление, обобщение и презентация лучших стратегий и технологий деятельности по организации наставничества в системе общего, дополнительного и профессионального образования.</w:t>
      </w:r>
    </w:p>
    <w:p w:rsidR="00AF02E9" w:rsidRPr="00C52F8E" w:rsidRDefault="00181FA2" w:rsidP="0003794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52F8E">
        <w:rPr>
          <w:rFonts w:ascii="Arial" w:hAnsi="Arial" w:cs="Arial"/>
          <w:bCs/>
          <w:sz w:val="24"/>
          <w:szCs w:val="24"/>
        </w:rPr>
        <w:t>В рамках конференции, проводимой в Год педагога</w:t>
      </w:r>
      <w:r w:rsidR="007E444B" w:rsidRPr="00C52F8E">
        <w:rPr>
          <w:rFonts w:ascii="Arial" w:hAnsi="Arial" w:cs="Arial"/>
          <w:bCs/>
          <w:sz w:val="24"/>
          <w:szCs w:val="24"/>
        </w:rPr>
        <w:t xml:space="preserve"> </w:t>
      </w:r>
      <w:r w:rsidRPr="00C52F8E">
        <w:rPr>
          <w:rFonts w:ascii="Arial" w:hAnsi="Arial" w:cs="Arial"/>
          <w:bCs/>
          <w:sz w:val="24"/>
          <w:szCs w:val="24"/>
        </w:rPr>
        <w:t xml:space="preserve">и наставника </w:t>
      </w:r>
      <w:r w:rsidR="00BE149C" w:rsidRPr="00C52F8E">
        <w:rPr>
          <w:rFonts w:ascii="Arial" w:hAnsi="Arial" w:cs="Arial"/>
          <w:bCs/>
          <w:sz w:val="24"/>
          <w:szCs w:val="24"/>
        </w:rPr>
        <w:t>и празднования</w:t>
      </w:r>
      <w:r w:rsidRPr="00C52F8E">
        <w:rPr>
          <w:rFonts w:ascii="Arial" w:hAnsi="Arial" w:cs="Arial"/>
          <w:bCs/>
          <w:sz w:val="24"/>
          <w:szCs w:val="24"/>
        </w:rPr>
        <w:t xml:space="preserve"> 100 летнего юбилея Республики Бурятия, </w:t>
      </w:r>
      <w:r w:rsidR="00AF02E9" w:rsidRPr="00C52F8E">
        <w:rPr>
          <w:rFonts w:ascii="Arial" w:hAnsi="Arial" w:cs="Arial"/>
          <w:bCs/>
          <w:sz w:val="24"/>
          <w:szCs w:val="24"/>
        </w:rPr>
        <w:t xml:space="preserve">предполагается </w:t>
      </w:r>
      <w:r w:rsidRPr="00C52F8E">
        <w:rPr>
          <w:rFonts w:ascii="Arial" w:hAnsi="Arial" w:cs="Arial"/>
          <w:bCs/>
          <w:sz w:val="24"/>
          <w:szCs w:val="24"/>
        </w:rPr>
        <w:t>обсу</w:t>
      </w:r>
      <w:r w:rsidR="00AF02E9" w:rsidRPr="00C52F8E">
        <w:rPr>
          <w:rFonts w:ascii="Arial" w:hAnsi="Arial" w:cs="Arial"/>
          <w:bCs/>
          <w:sz w:val="24"/>
          <w:szCs w:val="24"/>
        </w:rPr>
        <w:t>дить широкий спектр проблем, соотносимый с творческими и научными интересами ученого: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Региональная система непрерывного образования в современных социально-политических условиях: риски и тенденции развития;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Педагог, министр, ученый. Воспитание. Наставничество. Управление. Траектории развития (научно-педагогическое и управленческое наследие С.Д.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Намсараева</w:t>
      </w:r>
      <w:proofErr w:type="spellEnd"/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Региональное образовательное пространство: от достижений настоящего к проектированию образа будущего; 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Модернизация регионального образовательного пространства на основе интегративного взаимодействия образовательных, профессиональных, научных и производственных организаций и предприятий региона;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Анализ педагогического потенциала и инновационных процессов в системе подготовки рабочих кадров региона;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Обновление содержания образования и педагогических технологий в соответствии с требованиями ФГОС и современными социально- политическими условиями. 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Воспитание и обучение детей и молодежи в современных условиях: гибкие стратегии, модели и технологии;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Управление образовательной организацией и роль руководителя в условиях неопределенности: механизмы, инструменты, ресурсы;</w:t>
      </w:r>
    </w:p>
    <w:p w:rsidR="00AF02E9" w:rsidRPr="00C52F8E" w:rsidRDefault="00AF02E9" w:rsidP="00AF02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 xml:space="preserve">Актуальные проблемы профессиональной деятельности молодых педагогов в условиях современных глобальных вызовов: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транспрофессионализм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 xml:space="preserve"> и многозадачность.</w:t>
      </w:r>
    </w:p>
    <w:p w:rsidR="00AF02E9" w:rsidRPr="00C52F8E" w:rsidRDefault="00AF02E9" w:rsidP="00AF02E9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940" w:rsidRPr="00C52F8E" w:rsidRDefault="00037940" w:rsidP="00037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Дата проведения</w:t>
      </w:r>
      <w:r w:rsidRPr="00C52F8E">
        <w:rPr>
          <w:rFonts w:ascii="Arial" w:hAnsi="Arial" w:cs="Arial"/>
          <w:color w:val="000000"/>
          <w:sz w:val="24"/>
          <w:szCs w:val="24"/>
        </w:rPr>
        <w:t>: 19</w:t>
      </w:r>
      <w:r w:rsidR="008C7B79" w:rsidRPr="00C52F8E">
        <w:rPr>
          <w:rFonts w:ascii="Arial" w:hAnsi="Arial" w:cs="Arial"/>
          <w:color w:val="000000"/>
          <w:sz w:val="24"/>
          <w:szCs w:val="24"/>
        </w:rPr>
        <w:t xml:space="preserve">-20 </w:t>
      </w:r>
      <w:r w:rsidRPr="00C52F8E">
        <w:rPr>
          <w:rFonts w:ascii="Arial" w:hAnsi="Arial" w:cs="Arial"/>
          <w:color w:val="000000"/>
          <w:sz w:val="24"/>
          <w:szCs w:val="24"/>
        </w:rPr>
        <w:t>июня 2023 года. </w:t>
      </w:r>
    </w:p>
    <w:p w:rsidR="00717580" w:rsidRPr="00C52F8E" w:rsidRDefault="00717580" w:rsidP="0050176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73A" w:rsidRPr="00922400" w:rsidRDefault="00922400" w:rsidP="00922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40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2400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проведения </w:t>
      </w:r>
      <w:r w:rsidRPr="00D216C2">
        <w:rPr>
          <w:rFonts w:ascii="Arial" w:hAnsi="Arial" w:cs="Arial"/>
          <w:sz w:val="24"/>
          <w:szCs w:val="24"/>
          <w:shd w:val="clear" w:color="auto" w:fill="FFFFFF"/>
        </w:rPr>
        <w:t xml:space="preserve">(во втором </w:t>
      </w:r>
      <w:proofErr w:type="spellStart"/>
      <w:r w:rsidRPr="00D216C2">
        <w:rPr>
          <w:rFonts w:ascii="Arial" w:hAnsi="Arial" w:cs="Arial"/>
          <w:sz w:val="24"/>
          <w:szCs w:val="24"/>
          <w:shd w:val="clear" w:color="auto" w:fill="FFFFFF"/>
        </w:rPr>
        <w:t>инф.письме</w:t>
      </w:r>
      <w:proofErr w:type="spellEnd"/>
      <w:r w:rsidRPr="00D216C2">
        <w:rPr>
          <w:rFonts w:ascii="Arial" w:hAnsi="Arial" w:cs="Arial"/>
          <w:sz w:val="24"/>
          <w:szCs w:val="24"/>
          <w:shd w:val="clear" w:color="auto" w:fill="FFFFFF"/>
        </w:rPr>
        <w:t xml:space="preserve"> – программе</w:t>
      </w:r>
      <w:r w:rsidRPr="00922400">
        <w:rPr>
          <w:rFonts w:ascii="Arial" w:hAnsi="Arial" w:cs="Arial"/>
          <w:sz w:val="24"/>
          <w:szCs w:val="24"/>
          <w:shd w:val="clear" w:color="auto" w:fill="FFFFFF"/>
        </w:rPr>
        <w:t xml:space="preserve"> конференции будут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дополнительно</w:t>
      </w:r>
      <w:r w:rsidRPr="00922400">
        <w:rPr>
          <w:rFonts w:ascii="Arial" w:hAnsi="Arial" w:cs="Arial"/>
          <w:sz w:val="24"/>
          <w:szCs w:val="24"/>
          <w:shd w:val="clear" w:color="auto" w:fill="FFFFFF"/>
        </w:rPr>
        <w:t xml:space="preserve"> обозначены секции, место проведения, ссылки на подключение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2240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8C7B79" w:rsidRPr="00C52F8E" w:rsidRDefault="008C7B79" w:rsidP="0044773A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940" w:rsidRPr="00C52F8E" w:rsidRDefault="00037940" w:rsidP="00BA1E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22400">
        <w:rPr>
          <w:rFonts w:ascii="Arial" w:hAnsi="Arial" w:cs="Arial"/>
          <w:b/>
          <w:color w:val="000000"/>
          <w:sz w:val="24"/>
          <w:szCs w:val="24"/>
        </w:rPr>
        <w:t>Формы взаимодействия участников конференции</w:t>
      </w:r>
      <w:r w:rsidR="00D216C2">
        <w:rPr>
          <w:rFonts w:ascii="Arial" w:hAnsi="Arial" w:cs="Arial"/>
          <w:color w:val="000000"/>
          <w:sz w:val="24"/>
          <w:szCs w:val="24"/>
        </w:rPr>
        <w:t>: очная, дистанционная</w:t>
      </w:r>
      <w:proofErr w:type="gramStart"/>
      <w:r w:rsidR="00D21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2F8E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037940" w:rsidRPr="00C52F8E" w:rsidRDefault="00037940" w:rsidP="00067C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>выступление с докладом на пленарном заседании (регламент выступлени</w:t>
      </w:r>
      <w:proofErr w:type="gramStart"/>
      <w:r w:rsidRPr="00C52F8E">
        <w:rPr>
          <w:rFonts w:ascii="Arial" w:hAnsi="Arial" w:cs="Arial"/>
          <w:color w:val="000000"/>
          <w:sz w:val="24"/>
          <w:szCs w:val="24"/>
        </w:rPr>
        <w:t>я-</w:t>
      </w:r>
      <w:proofErr w:type="gramEnd"/>
      <w:r w:rsidRPr="00C52F8E">
        <w:rPr>
          <w:rFonts w:ascii="Arial" w:hAnsi="Arial" w:cs="Arial"/>
          <w:color w:val="000000"/>
          <w:sz w:val="24"/>
          <w:szCs w:val="24"/>
        </w:rPr>
        <w:t xml:space="preserve"> доклад до 10 минут, обсуждение - до 5 минут); </w:t>
      </w:r>
    </w:p>
    <w:p w:rsidR="00037940" w:rsidRPr="00C52F8E" w:rsidRDefault="00037940" w:rsidP="00067C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>выступление с докладом на секционном заседании (регламент выступления: доклад</w:t>
      </w:r>
      <w:r w:rsidR="00554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2F8E">
        <w:rPr>
          <w:rFonts w:ascii="Arial" w:hAnsi="Arial" w:cs="Arial"/>
          <w:color w:val="000000"/>
          <w:sz w:val="24"/>
          <w:szCs w:val="24"/>
        </w:rPr>
        <w:t>- до 7 минут, обсуждени</w:t>
      </w:r>
      <w:proofErr w:type="gramStart"/>
      <w:r w:rsidRPr="00C52F8E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Pr="00C52F8E">
        <w:rPr>
          <w:rFonts w:ascii="Arial" w:hAnsi="Arial" w:cs="Arial"/>
          <w:color w:val="000000"/>
          <w:sz w:val="24"/>
          <w:szCs w:val="24"/>
        </w:rPr>
        <w:t xml:space="preserve"> до 5 минут);</w:t>
      </w:r>
    </w:p>
    <w:p w:rsidR="00037940" w:rsidRPr="00C52F8E" w:rsidRDefault="00037940" w:rsidP="00067C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онлайн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 xml:space="preserve"> участие без выступления. </w:t>
      </w:r>
    </w:p>
    <w:p w:rsidR="00037940" w:rsidRPr="00067CF3" w:rsidRDefault="00037940" w:rsidP="00554EF2">
      <w:pPr>
        <w:pStyle w:val="a5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67CF3">
        <w:rPr>
          <w:rFonts w:ascii="Arial" w:hAnsi="Arial" w:cs="Arial"/>
          <w:color w:val="000000"/>
          <w:sz w:val="24"/>
          <w:szCs w:val="24"/>
        </w:rPr>
        <w:t>Заочная:</w:t>
      </w:r>
    </w:p>
    <w:p w:rsidR="00037940" w:rsidRPr="00067CF3" w:rsidRDefault="00037940" w:rsidP="00067CF3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7CF3">
        <w:rPr>
          <w:rFonts w:ascii="Arial" w:hAnsi="Arial" w:cs="Arial"/>
          <w:color w:val="000000"/>
          <w:sz w:val="24"/>
          <w:szCs w:val="24"/>
        </w:rPr>
        <w:t>пред</w:t>
      </w:r>
      <w:r w:rsidR="00F665BD" w:rsidRPr="00067CF3">
        <w:rPr>
          <w:rFonts w:ascii="Arial" w:hAnsi="Arial" w:cs="Arial"/>
          <w:color w:val="000000"/>
          <w:sz w:val="24"/>
          <w:szCs w:val="24"/>
        </w:rPr>
        <w:t>о</w:t>
      </w:r>
      <w:r w:rsidRPr="00067CF3">
        <w:rPr>
          <w:rFonts w:ascii="Arial" w:hAnsi="Arial" w:cs="Arial"/>
          <w:color w:val="000000"/>
          <w:sz w:val="24"/>
          <w:szCs w:val="24"/>
        </w:rPr>
        <w:t>ставление статьи для публикации в материалах конференции. </w:t>
      </w:r>
    </w:p>
    <w:p w:rsidR="00C52F8E" w:rsidRPr="00C52F8E" w:rsidRDefault="00C52F8E" w:rsidP="00C52F8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Для участия в конференции приглашаются </w:t>
      </w:r>
      <w:r w:rsidRPr="00C52F8E">
        <w:rPr>
          <w:rFonts w:ascii="Arial" w:hAnsi="Arial" w:cs="Arial"/>
          <w:color w:val="000000"/>
          <w:sz w:val="24"/>
          <w:szCs w:val="24"/>
        </w:rPr>
        <w:t xml:space="preserve">представители органов управления образованием, руководители и педагоги системы дошкольного, </w:t>
      </w:r>
      <w:r w:rsidRPr="00C52F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общего, дополнительного, профессионального образования, научные работники, молодые ученые, </w:t>
      </w:r>
      <w:r w:rsidRPr="00C52F8E">
        <w:rPr>
          <w:rFonts w:ascii="Arial" w:hAnsi="Arial" w:cs="Arial"/>
          <w:color w:val="000000"/>
          <w:sz w:val="24"/>
          <w:szCs w:val="24"/>
        </w:rPr>
        <w:t xml:space="preserve">магистранты, аспиранты, специалисты </w:t>
      </w:r>
      <w:proofErr w:type="gramStart"/>
      <w:r w:rsidRPr="00C52F8E">
        <w:rPr>
          <w:rFonts w:ascii="Arial" w:hAnsi="Arial" w:cs="Arial"/>
          <w:color w:val="000000"/>
          <w:sz w:val="24"/>
          <w:szCs w:val="24"/>
        </w:rPr>
        <w:t>институтов развития образования субъектов Российской Федерации</w:t>
      </w:r>
      <w:proofErr w:type="gramEnd"/>
      <w:r w:rsidRPr="00C52F8E">
        <w:rPr>
          <w:rFonts w:ascii="Arial" w:hAnsi="Arial" w:cs="Arial"/>
          <w:color w:val="000000"/>
          <w:sz w:val="24"/>
          <w:szCs w:val="24"/>
        </w:rPr>
        <w:t>.</w:t>
      </w:r>
    </w:p>
    <w:p w:rsidR="00C52F8E" w:rsidRDefault="00C52F8E" w:rsidP="00C52F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 xml:space="preserve">Ожидается, что в работе конференции примут участие ученые вузов России, Монголии, Китая и </w:t>
      </w:r>
      <w:r w:rsidRPr="00C52F8E">
        <w:rPr>
          <w:rFonts w:ascii="Arial" w:hAnsi="Arial" w:cs="Arial"/>
          <w:sz w:val="24"/>
          <w:szCs w:val="24"/>
        </w:rPr>
        <w:t xml:space="preserve">других </w:t>
      </w:r>
      <w:r w:rsidRPr="00C52F8E">
        <w:rPr>
          <w:rFonts w:ascii="Arial" w:hAnsi="Arial" w:cs="Arial"/>
          <w:color w:val="000000"/>
          <w:sz w:val="24"/>
          <w:szCs w:val="24"/>
        </w:rPr>
        <w:t xml:space="preserve">стран дальнего и ближнего зарубежья, которые сотрудничали с С.Д.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Намсараевым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>, коллеги по управленческому корпусу, представители землячества Агинского Бурятского округа, ученики и последователи педагогических идей ученого.</w:t>
      </w:r>
    </w:p>
    <w:p w:rsidR="00067CF3" w:rsidRPr="00C52F8E" w:rsidRDefault="00067CF3" w:rsidP="00C52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F8E" w:rsidRPr="00C52F8E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Контактная информация:</w:t>
      </w:r>
      <w:r w:rsidRPr="00C52F8E">
        <w:rPr>
          <w:rFonts w:ascii="Arial" w:hAnsi="Arial" w:cs="Arial"/>
          <w:color w:val="000000"/>
          <w:sz w:val="24"/>
          <w:szCs w:val="24"/>
        </w:rPr>
        <w:t> </w:t>
      </w:r>
    </w:p>
    <w:p w:rsidR="00C52F8E" w:rsidRPr="00C52F8E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 xml:space="preserve">Адрес: 670034, г. Улан-Удэ, ул. Пушкина, 25,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>. 4209</w:t>
      </w:r>
    </w:p>
    <w:p w:rsidR="00C52F8E" w:rsidRPr="00C52F8E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F8E">
        <w:rPr>
          <w:rFonts w:ascii="Arial" w:hAnsi="Arial" w:cs="Arial"/>
          <w:color w:val="000000"/>
          <w:sz w:val="24"/>
          <w:szCs w:val="24"/>
        </w:rPr>
        <w:t xml:space="preserve">Контактные лица:  </w:t>
      </w:r>
      <w:proofErr w:type="spellStart"/>
      <w:proofErr w:type="gramStart"/>
      <w:r w:rsidRPr="00C52F8E">
        <w:rPr>
          <w:rFonts w:ascii="Arial" w:hAnsi="Arial" w:cs="Arial"/>
          <w:color w:val="000000"/>
          <w:sz w:val="24"/>
          <w:szCs w:val="24"/>
        </w:rPr>
        <w:t>Юн-Хай</w:t>
      </w:r>
      <w:proofErr w:type="spellEnd"/>
      <w:proofErr w:type="gramEnd"/>
      <w:r w:rsidRPr="00C52F8E">
        <w:rPr>
          <w:rFonts w:ascii="Arial" w:hAnsi="Arial" w:cs="Arial"/>
          <w:color w:val="000000"/>
          <w:sz w:val="24"/>
          <w:szCs w:val="24"/>
        </w:rPr>
        <w:t xml:space="preserve"> Светлана Александровна,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Цыренжапова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Чимитханда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Нанзатовна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 xml:space="preserve">, телефон: 8 (3012) 44-94-09, </w:t>
      </w:r>
      <w:proofErr w:type="spellStart"/>
      <w:r w:rsidRPr="00C52F8E">
        <w:rPr>
          <w:rFonts w:ascii="Arial" w:hAnsi="Arial" w:cs="Arial"/>
          <w:color w:val="000000"/>
          <w:sz w:val="24"/>
          <w:szCs w:val="24"/>
        </w:rPr>
        <w:t>E-mail</w:t>
      </w:r>
      <w:proofErr w:type="spellEnd"/>
      <w:r w:rsidRPr="00C52F8E">
        <w:rPr>
          <w:rFonts w:ascii="Arial" w:hAnsi="Arial" w:cs="Arial"/>
          <w:color w:val="000000"/>
          <w:sz w:val="24"/>
          <w:szCs w:val="24"/>
        </w:rPr>
        <w:t>: </w:t>
      </w:r>
      <w:hyperlink r:id="rId8" w:history="1">
        <w:r w:rsidRPr="00C52F8E">
          <w:rPr>
            <w:rFonts w:ascii="Arial" w:hAnsi="Arial" w:cs="Arial"/>
            <w:color w:val="0000FF"/>
            <w:sz w:val="24"/>
            <w:szCs w:val="24"/>
            <w:u w:val="single"/>
          </w:rPr>
          <w:t>pedagogika@bsu.ru</w:t>
        </w:r>
      </w:hyperlink>
    </w:p>
    <w:p w:rsidR="00C52F8E" w:rsidRPr="00C52F8E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Приём заявок для участия – до 10 мая 2023 г. </w:t>
      </w:r>
    </w:p>
    <w:p w:rsidR="00C52F8E" w:rsidRPr="00C52F8E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Для регистрации необходимо заполнить</w:t>
      </w:r>
      <w:r w:rsidRPr="00C52F8E">
        <w:rPr>
          <w:rFonts w:ascii="Arial" w:hAnsi="Arial" w:cs="Arial"/>
          <w:color w:val="000000"/>
          <w:sz w:val="24"/>
          <w:szCs w:val="24"/>
        </w:rPr>
        <w:t xml:space="preserve"> анкету по ссылке:  </w:t>
      </w:r>
      <w:hyperlink r:id="rId9" w:history="1">
        <w:r w:rsidRPr="00C52F8E">
          <w:rPr>
            <w:rStyle w:val="a4"/>
            <w:rFonts w:ascii="Arial" w:hAnsi="Arial" w:cs="Arial"/>
            <w:sz w:val="24"/>
            <w:szCs w:val="24"/>
          </w:rPr>
          <w:t>https://forms.gle/pFsgTJH62VPdod4z5</w:t>
        </w:r>
      </w:hyperlink>
    </w:p>
    <w:p w:rsidR="00C52F8E" w:rsidRPr="00772D43" w:rsidRDefault="00C52F8E" w:rsidP="00C52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D43">
        <w:rPr>
          <w:rFonts w:ascii="Arial" w:hAnsi="Arial" w:cs="Arial"/>
          <w:color w:val="000000"/>
          <w:sz w:val="24"/>
          <w:szCs w:val="24"/>
        </w:rPr>
        <w:t>По решению Оргкомитета, представленные на конференцию доклады, будут рекомендованы к публикации в рецензируемый научный журнал «Вестник образования. Образование. Личность. Общество». Публикация научных статей, оформленных в соответствии с требованиями соответствующего журнала, будет осуществляться по итогам проведения круглого стола.</w:t>
      </w:r>
    </w:p>
    <w:p w:rsidR="00C52F8E" w:rsidRPr="00C52F8E" w:rsidRDefault="00C52F8E" w:rsidP="00C52F8E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F8E">
        <w:rPr>
          <w:rFonts w:ascii="Arial" w:hAnsi="Arial" w:cs="Arial"/>
          <w:sz w:val="24"/>
          <w:szCs w:val="24"/>
        </w:rPr>
        <w:t xml:space="preserve">В рамках конференции планируется проведение курсов повышения квалификации по теме 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>"Трансформация регионального образовательного пространства в современных социально-</w:t>
      </w:r>
      <w:r w:rsidR="00BE149C" w:rsidRPr="00C52F8E">
        <w:rPr>
          <w:rFonts w:ascii="Arial" w:hAnsi="Arial" w:cs="Arial"/>
          <w:b/>
          <w:bCs/>
          <w:color w:val="000000"/>
          <w:sz w:val="24"/>
          <w:szCs w:val="24"/>
        </w:rPr>
        <w:t>политических условиях</w:t>
      </w:r>
      <w:r w:rsidRPr="00C52F8E">
        <w:rPr>
          <w:rFonts w:ascii="Arial" w:hAnsi="Arial" w:cs="Arial"/>
          <w:b/>
          <w:bCs/>
          <w:color w:val="000000"/>
          <w:sz w:val="24"/>
          <w:szCs w:val="24"/>
        </w:rPr>
        <w:t xml:space="preserve">" </w:t>
      </w:r>
      <w:r w:rsidRPr="00C52F8E">
        <w:rPr>
          <w:rFonts w:ascii="Arial" w:hAnsi="Arial" w:cs="Arial"/>
          <w:bCs/>
          <w:color w:val="000000"/>
          <w:sz w:val="24"/>
          <w:szCs w:val="24"/>
        </w:rPr>
        <w:t>в объеме 16 часов с выдачей удостоверения установленного образца.</w:t>
      </w:r>
    </w:p>
    <w:p w:rsidR="00683F95" w:rsidRPr="00683F95" w:rsidRDefault="00683F95" w:rsidP="00683F95">
      <w:pPr>
        <w:jc w:val="right"/>
        <w:rPr>
          <w:rFonts w:ascii="Times New Roman" w:hAnsi="Times New Roman"/>
          <w:b/>
        </w:rPr>
      </w:pPr>
      <w:r w:rsidRPr="00683F95">
        <w:rPr>
          <w:rFonts w:ascii="Times New Roman" w:hAnsi="Times New Roman"/>
          <w:b/>
        </w:rPr>
        <w:t>Приложение 1</w:t>
      </w:r>
    </w:p>
    <w:p w:rsidR="00683F95" w:rsidRPr="006D1A46" w:rsidRDefault="00683F95" w:rsidP="00683F95">
      <w:pPr>
        <w:jc w:val="center"/>
        <w:rPr>
          <w:rFonts w:ascii="Times New Roman" w:hAnsi="Times New Roman"/>
          <w:b/>
        </w:rPr>
      </w:pPr>
      <w:r w:rsidRPr="006D1A46">
        <w:rPr>
          <w:rFonts w:ascii="Times New Roman" w:hAnsi="Times New Roman"/>
          <w:b/>
        </w:rPr>
        <w:t xml:space="preserve">УЧЕТНАЯ КАРТОЧКА СЛУШАТЕЛЯ ИНО БГУ                                                          </w:t>
      </w:r>
    </w:p>
    <w:p w:rsidR="00683F95" w:rsidRPr="006D1A46" w:rsidRDefault="00683F95" w:rsidP="00683F95">
      <w:pPr>
        <w:jc w:val="center"/>
        <w:rPr>
          <w:rFonts w:ascii="Times New Roman" w:hAnsi="Times New Roman"/>
          <w:b/>
        </w:rPr>
      </w:pPr>
      <w:r w:rsidRPr="006D1A46">
        <w:rPr>
          <w:rFonts w:ascii="Times New Roman" w:hAnsi="Times New Roman"/>
          <w:b/>
        </w:rPr>
        <w:t xml:space="preserve">(ФИО писать печатными буквами </w:t>
      </w:r>
      <w:proofErr w:type="gramStart"/>
      <w:r w:rsidRPr="006D1A46">
        <w:rPr>
          <w:rFonts w:ascii="Times New Roman" w:hAnsi="Times New Roman"/>
          <w:b/>
        </w:rPr>
        <w:t>согласно паспорта</w:t>
      </w:r>
      <w:proofErr w:type="gramEnd"/>
      <w:r w:rsidRPr="006D1A4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lastRenderedPageBreak/>
              <w:t>Место рождения: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  <w:vMerge w:val="restart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 xml:space="preserve">Данные паспорта: 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Серия                         Номер</w:t>
            </w:r>
          </w:p>
        </w:tc>
      </w:tr>
      <w:tr w:rsidR="00683F95" w:rsidRPr="006D1A46" w:rsidTr="005B0645">
        <w:trPr>
          <w:trHeight w:val="892"/>
        </w:trPr>
        <w:tc>
          <w:tcPr>
            <w:tcW w:w="3510" w:type="dxa"/>
            <w:vMerge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 xml:space="preserve">Кем </w:t>
            </w:r>
            <w:proofErr w:type="gramStart"/>
            <w:r w:rsidRPr="006D1A46">
              <w:rPr>
                <w:rFonts w:ascii="Times New Roman" w:hAnsi="Times New Roman"/>
                <w:b/>
              </w:rPr>
              <w:t>выдан</w:t>
            </w:r>
            <w:proofErr w:type="gramEnd"/>
            <w:r w:rsidRPr="006D1A46">
              <w:rPr>
                <w:rFonts w:ascii="Times New Roman" w:hAnsi="Times New Roman"/>
                <w:b/>
              </w:rPr>
              <w:t>______________________________________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Дата выдачи____________________________________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Код подразделения_______________________________</w:t>
            </w:r>
          </w:p>
        </w:tc>
      </w:tr>
      <w:tr w:rsidR="00683F95" w:rsidRPr="006D1A46" w:rsidTr="005B0645">
        <w:trPr>
          <w:trHeight w:val="375"/>
        </w:trPr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Адрес регистрации: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Место работы: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Должность: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Название ВУЗа/</w:t>
            </w:r>
            <w:proofErr w:type="spellStart"/>
            <w:r w:rsidRPr="006D1A46">
              <w:rPr>
                <w:rFonts w:ascii="Times New Roman" w:hAnsi="Times New Roman"/>
                <w:b/>
              </w:rPr>
              <w:t>ССУЗа</w:t>
            </w:r>
            <w:proofErr w:type="spellEnd"/>
            <w:r w:rsidRPr="006D1A46">
              <w:rPr>
                <w:rFonts w:ascii="Times New Roman" w:hAnsi="Times New Roman"/>
                <w:b/>
              </w:rPr>
              <w:t xml:space="preserve"> (по диплому о высшем/</w:t>
            </w:r>
            <w:proofErr w:type="spellStart"/>
            <w:r w:rsidRPr="006D1A46">
              <w:rPr>
                <w:rFonts w:ascii="Times New Roman" w:hAnsi="Times New Roman"/>
                <w:b/>
              </w:rPr>
              <w:t>средне-профессиональном</w:t>
            </w:r>
            <w:proofErr w:type="spellEnd"/>
            <w:r w:rsidRPr="006D1A46">
              <w:rPr>
                <w:rFonts w:ascii="Times New Roman" w:hAnsi="Times New Roman"/>
                <w:b/>
              </w:rPr>
              <w:t xml:space="preserve"> образовании):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rPr>
          <w:trHeight w:val="926"/>
        </w:trPr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 xml:space="preserve">Специальность </w:t>
            </w:r>
            <w:proofErr w:type="gramStart"/>
            <w:r w:rsidRPr="006D1A46">
              <w:rPr>
                <w:rFonts w:ascii="Times New Roman" w:hAnsi="Times New Roman"/>
                <w:b/>
              </w:rPr>
              <w:t>обучения (по диплому</w:t>
            </w:r>
            <w:proofErr w:type="gramEnd"/>
            <w:r w:rsidRPr="006D1A46">
              <w:rPr>
                <w:rFonts w:ascii="Times New Roman" w:hAnsi="Times New Roman"/>
                <w:b/>
              </w:rPr>
              <w:t xml:space="preserve"> о высшем/</w:t>
            </w:r>
            <w:proofErr w:type="spellStart"/>
            <w:r w:rsidRPr="006D1A46">
              <w:rPr>
                <w:rFonts w:ascii="Times New Roman" w:hAnsi="Times New Roman"/>
                <w:b/>
              </w:rPr>
              <w:t>средне-профессиональном</w:t>
            </w:r>
            <w:proofErr w:type="spellEnd"/>
            <w:r w:rsidRPr="006D1A46">
              <w:rPr>
                <w:rFonts w:ascii="Times New Roman" w:hAnsi="Times New Roman"/>
                <w:b/>
              </w:rPr>
              <w:t xml:space="preserve"> образовании):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 xml:space="preserve">Реквизиты документа, подтверждающего уровень образования 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1A46">
              <w:rPr>
                <w:rFonts w:ascii="Times New Roman" w:hAnsi="Times New Roman"/>
                <w:b/>
              </w:rPr>
              <w:t>Серия_______________Номер</w:t>
            </w:r>
            <w:proofErr w:type="spellEnd"/>
            <w:r w:rsidRPr="006D1A46">
              <w:rPr>
                <w:rFonts w:ascii="Times New Roman" w:hAnsi="Times New Roman"/>
                <w:b/>
              </w:rPr>
              <w:t>______________________</w:t>
            </w:r>
          </w:p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Дата выдачи____________________________________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Регистр. № _____________________________________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Фамилия в дипломе_____________________________</w:t>
            </w: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Мобильный телефон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6D1A46">
        <w:trPr>
          <w:trHeight w:val="275"/>
        </w:trPr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  <w:lang w:val="en-US"/>
              </w:rPr>
              <w:t>e</w:t>
            </w:r>
            <w:r w:rsidRPr="006D1A46">
              <w:rPr>
                <w:rFonts w:ascii="Times New Roman" w:hAnsi="Times New Roman"/>
                <w:b/>
              </w:rPr>
              <w:t>-</w:t>
            </w:r>
            <w:r w:rsidRPr="006D1A46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Наименование курсов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A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"Трансформация регионального образовательного пространства в современных социально-политических  условиях"</w:t>
            </w: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Сроки обучения: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19-20 июня 2023</w:t>
            </w:r>
          </w:p>
        </w:tc>
      </w:tr>
      <w:tr w:rsidR="00683F95" w:rsidRPr="006D1A46" w:rsidTr="005B0645">
        <w:tc>
          <w:tcPr>
            <w:tcW w:w="3510" w:type="dxa"/>
          </w:tcPr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683F95" w:rsidRPr="006D1A46" w:rsidRDefault="00683F95" w:rsidP="006D1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(не обязательно)</w:t>
            </w:r>
          </w:p>
        </w:tc>
        <w:tc>
          <w:tcPr>
            <w:tcW w:w="6061" w:type="dxa"/>
          </w:tcPr>
          <w:p w:rsidR="00683F95" w:rsidRPr="006D1A46" w:rsidRDefault="00683F95" w:rsidP="006D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1A46">
              <w:rPr>
                <w:rFonts w:ascii="Times New Roman" w:hAnsi="Times New Roman"/>
                <w:b/>
              </w:rPr>
              <w:t>16 часов</w:t>
            </w:r>
          </w:p>
        </w:tc>
      </w:tr>
    </w:tbl>
    <w:p w:rsidR="0070199D" w:rsidRDefault="0070199D" w:rsidP="00683F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683F95" w:rsidRPr="00067CF3" w:rsidRDefault="00683F95" w:rsidP="0006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067CF3">
        <w:rPr>
          <w:rFonts w:ascii="Times New Roman" w:hAnsi="Times New Roman"/>
          <w:color w:val="000000"/>
          <w:sz w:val="18"/>
          <w:szCs w:val="18"/>
        </w:rPr>
        <w:t xml:space="preserve">Я,_______________________________________________________________________даю согласие на обработку ФГБОУ </w:t>
      </w:r>
      <w:proofErr w:type="gramStart"/>
      <w:r w:rsidRPr="00067CF3">
        <w:rPr>
          <w:rFonts w:ascii="Times New Roman" w:hAnsi="Times New Roman"/>
          <w:color w:val="000000"/>
          <w:sz w:val="18"/>
          <w:szCs w:val="18"/>
        </w:rPr>
        <w:t>ВО</w:t>
      </w:r>
      <w:proofErr w:type="gramEnd"/>
      <w:r w:rsidRPr="00067CF3">
        <w:rPr>
          <w:rFonts w:ascii="Times New Roman" w:hAnsi="Times New Roman"/>
          <w:color w:val="000000"/>
          <w:sz w:val="18"/>
          <w:szCs w:val="18"/>
        </w:rPr>
        <w:t xml:space="preserve"> «Бурятский государственный университет имени </w:t>
      </w:r>
      <w:proofErr w:type="spellStart"/>
      <w:r w:rsidRPr="00067CF3">
        <w:rPr>
          <w:rFonts w:ascii="Times New Roman" w:hAnsi="Times New Roman"/>
          <w:color w:val="000000"/>
          <w:sz w:val="18"/>
          <w:szCs w:val="18"/>
        </w:rPr>
        <w:t>Доржи</w:t>
      </w:r>
      <w:proofErr w:type="spellEnd"/>
      <w:r w:rsidRPr="00067CF3">
        <w:rPr>
          <w:rFonts w:ascii="Times New Roman" w:hAnsi="Times New Roman"/>
          <w:color w:val="000000"/>
          <w:sz w:val="18"/>
          <w:szCs w:val="18"/>
        </w:rPr>
        <w:t xml:space="preserve"> Банзарова» моих персональных данных (сведений) с целью обеспечения наиболее полного исполнения ФГБОУ ВО «Бурятский государственный университет имени </w:t>
      </w:r>
      <w:proofErr w:type="spellStart"/>
      <w:r w:rsidRPr="00067CF3">
        <w:rPr>
          <w:rFonts w:ascii="Times New Roman" w:hAnsi="Times New Roman"/>
          <w:color w:val="000000"/>
          <w:sz w:val="18"/>
          <w:szCs w:val="18"/>
        </w:rPr>
        <w:t>Доржи</w:t>
      </w:r>
      <w:proofErr w:type="spellEnd"/>
      <w:r w:rsidRPr="00067CF3">
        <w:rPr>
          <w:rFonts w:ascii="Times New Roman" w:hAnsi="Times New Roman"/>
          <w:color w:val="000000"/>
          <w:sz w:val="18"/>
          <w:szCs w:val="18"/>
        </w:rPr>
        <w:t xml:space="preserve"> Банзарова» своих обязанностей и компетенций, определенных Уставом и другими локальными актами, регламентирующими деятельность университета. </w:t>
      </w:r>
    </w:p>
    <w:p w:rsidR="00683F95" w:rsidRPr="00067CF3" w:rsidRDefault="00683F95" w:rsidP="0006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67CF3">
        <w:rPr>
          <w:rFonts w:ascii="Times New Roman" w:hAnsi="Times New Roman"/>
          <w:color w:val="000000"/>
          <w:sz w:val="18"/>
          <w:szCs w:val="18"/>
        </w:rPr>
        <w:t xml:space="preserve"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</w:t>
      </w:r>
      <w:proofErr w:type="spellStart"/>
      <w:r w:rsidRPr="00067CF3">
        <w:rPr>
          <w:rFonts w:ascii="Times New Roman" w:hAnsi="Times New Roman"/>
          <w:color w:val="000000"/>
          <w:sz w:val="18"/>
          <w:szCs w:val="18"/>
        </w:rPr>
        <w:t>уничтожение</w:t>
      </w:r>
      <w:proofErr w:type="gramStart"/>
      <w:r w:rsidRPr="00067CF3">
        <w:rPr>
          <w:rFonts w:ascii="Times New Roman" w:hAnsi="Times New Roman"/>
          <w:color w:val="000000"/>
          <w:sz w:val="18"/>
          <w:szCs w:val="18"/>
        </w:rPr>
        <w:t>.П</w:t>
      </w:r>
      <w:proofErr w:type="gramEnd"/>
      <w:r w:rsidRPr="00067CF3">
        <w:rPr>
          <w:rFonts w:ascii="Times New Roman" w:hAnsi="Times New Roman"/>
          <w:color w:val="000000"/>
          <w:sz w:val="18"/>
          <w:szCs w:val="18"/>
        </w:rPr>
        <w:t>ерсональные</w:t>
      </w:r>
      <w:proofErr w:type="spellEnd"/>
      <w:r w:rsidRPr="00067CF3">
        <w:rPr>
          <w:rFonts w:ascii="Times New Roman" w:hAnsi="Times New Roman"/>
          <w:color w:val="000000"/>
          <w:sz w:val="18"/>
          <w:szCs w:val="18"/>
        </w:rPr>
        <w:t xml:space="preserve"> данные (информация) включают в себя: </w:t>
      </w:r>
      <w:r w:rsidRPr="00067CF3">
        <w:rPr>
          <w:rFonts w:ascii="Times New Roman" w:hAnsi="Times New Roman"/>
          <w:sz w:val="18"/>
          <w:szCs w:val="18"/>
        </w:rPr>
        <w:t>фамилию, имя, отчество</w:t>
      </w:r>
      <w:r w:rsidRPr="00067CF3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067CF3">
        <w:rPr>
          <w:rFonts w:ascii="Times New Roman" w:hAnsi="Times New Roman"/>
          <w:sz w:val="18"/>
          <w:szCs w:val="18"/>
        </w:rPr>
        <w:t xml:space="preserve">пол, дату рождения и место рождения, паспортные данные, адрес регистрации по месту жительства и адрес фактического проживания, </w:t>
      </w:r>
      <w:r w:rsidRPr="00067CF3">
        <w:rPr>
          <w:rFonts w:ascii="Times New Roman" w:hAnsi="Times New Roman"/>
          <w:color w:val="000000"/>
          <w:sz w:val="18"/>
          <w:szCs w:val="18"/>
        </w:rPr>
        <w:t xml:space="preserve">номера контактных телефонов, сведения о профессии, место работы, </w:t>
      </w:r>
      <w:r w:rsidRPr="00067CF3">
        <w:rPr>
          <w:rFonts w:ascii="Times New Roman" w:hAnsi="Times New Roman"/>
          <w:sz w:val="18"/>
          <w:szCs w:val="18"/>
        </w:rPr>
        <w:t xml:space="preserve">данные документов об образовании. </w:t>
      </w:r>
    </w:p>
    <w:p w:rsidR="0053092D" w:rsidRPr="00067CF3" w:rsidRDefault="00683F95" w:rsidP="00067C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7CF3">
        <w:rPr>
          <w:rFonts w:ascii="Times New Roman" w:hAnsi="Times New Roman"/>
          <w:color w:val="000000"/>
          <w:sz w:val="18"/>
          <w:szCs w:val="18"/>
        </w:rPr>
        <w:t xml:space="preserve">«__ » ______________2023 г. </w:t>
      </w:r>
      <w:r w:rsidRPr="00067CF3">
        <w:rPr>
          <w:rFonts w:ascii="Times New Roman" w:hAnsi="Times New Roman"/>
          <w:color w:val="000000"/>
          <w:sz w:val="18"/>
          <w:szCs w:val="18"/>
        </w:rPr>
        <w:tab/>
      </w:r>
    </w:p>
    <w:p w:rsidR="006D1A46" w:rsidRDefault="00683F95" w:rsidP="00067CF3">
      <w:pPr>
        <w:spacing w:after="0" w:line="240" w:lineRule="auto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067CF3">
        <w:rPr>
          <w:rFonts w:ascii="Times New Roman" w:hAnsi="Times New Roman"/>
          <w:color w:val="000000"/>
          <w:sz w:val="18"/>
          <w:szCs w:val="18"/>
        </w:rPr>
        <w:tab/>
      </w:r>
    </w:p>
    <w:p w:rsidR="006D1A46" w:rsidRDefault="006D1A46" w:rsidP="00067CF3">
      <w:pPr>
        <w:spacing w:after="0" w:line="240" w:lineRule="auto"/>
        <w:outlineLvl w:val="0"/>
        <w:rPr>
          <w:rFonts w:ascii="Times New Roman" w:hAnsi="Times New Roman"/>
          <w:color w:val="000000"/>
          <w:sz w:val="18"/>
          <w:szCs w:val="18"/>
        </w:rPr>
      </w:pPr>
    </w:p>
    <w:p w:rsidR="0053092D" w:rsidRPr="00067CF3" w:rsidRDefault="0070199D" w:rsidP="00067CF3">
      <w:pPr>
        <w:spacing w:after="0" w:line="240" w:lineRule="auto"/>
        <w:outlineLvl w:val="0"/>
        <w:rPr>
          <w:rFonts w:cs="Calibri"/>
          <w:b/>
          <w:bCs/>
          <w:color w:val="014397"/>
          <w:kern w:val="36"/>
          <w:sz w:val="18"/>
          <w:szCs w:val="18"/>
        </w:rPr>
      </w:pPr>
      <w:r w:rsidRPr="00067CF3">
        <w:rPr>
          <w:rFonts w:ascii="Times New Roman" w:hAnsi="Times New Roman"/>
          <w:color w:val="000000"/>
          <w:sz w:val="18"/>
          <w:szCs w:val="18"/>
        </w:rPr>
        <w:t>Б</w:t>
      </w:r>
      <w:r w:rsidR="0053092D" w:rsidRPr="00067CF3">
        <w:rPr>
          <w:rFonts w:cs="Calibri"/>
          <w:b/>
          <w:bCs/>
          <w:color w:val="014397"/>
          <w:kern w:val="36"/>
          <w:sz w:val="18"/>
          <w:szCs w:val="18"/>
        </w:rPr>
        <w:t xml:space="preserve">анковские реквизиты (для оплаты 500 руб.) 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b/>
          <w:bCs/>
          <w:color w:val="222222"/>
          <w:sz w:val="18"/>
          <w:szCs w:val="18"/>
        </w:rPr>
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</w:r>
      <w:proofErr w:type="spellStart"/>
      <w:r w:rsidRPr="00067CF3">
        <w:rPr>
          <w:rFonts w:cs="Calibri"/>
          <w:b/>
          <w:bCs/>
          <w:color w:val="222222"/>
          <w:sz w:val="18"/>
          <w:szCs w:val="18"/>
        </w:rPr>
        <w:t>Доржи</w:t>
      </w:r>
      <w:proofErr w:type="spellEnd"/>
      <w:r w:rsidRPr="00067CF3">
        <w:rPr>
          <w:rFonts w:cs="Calibri"/>
          <w:b/>
          <w:bCs/>
          <w:color w:val="222222"/>
          <w:sz w:val="18"/>
          <w:szCs w:val="18"/>
        </w:rPr>
        <w:t xml:space="preserve"> Банзарова" (ФГБОУ ВО "БГУ")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670000, г. Улан-Удэ, ул. Смолина, 24 "а"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ИНН 0323085259 КПП 032601001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Управление Федерального казначейства по Республике Бурятия (ФГБОУ ВО «БГУ», л/с 20026X19150)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Расчетный счет УФК по РБ № </w:t>
      </w:r>
      <w:r w:rsidRPr="00067CF3">
        <w:rPr>
          <w:rFonts w:cs="Calibri"/>
          <w:b/>
          <w:bCs/>
          <w:color w:val="222222"/>
          <w:sz w:val="18"/>
          <w:szCs w:val="18"/>
        </w:rPr>
        <w:t>03214643000000010200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Банк: Отделение – НБ Республика Бурятия Банка России//УФК по Республике Бурятия г</w:t>
      </w:r>
      <w:proofErr w:type="gramStart"/>
      <w:r w:rsidRPr="00067CF3">
        <w:rPr>
          <w:rFonts w:cs="Calibri"/>
          <w:color w:val="222222"/>
          <w:sz w:val="18"/>
          <w:szCs w:val="18"/>
        </w:rPr>
        <w:t>.У</w:t>
      </w:r>
      <w:proofErr w:type="gramEnd"/>
      <w:r w:rsidRPr="00067CF3">
        <w:rPr>
          <w:rFonts w:cs="Calibri"/>
          <w:color w:val="222222"/>
          <w:sz w:val="18"/>
          <w:szCs w:val="18"/>
        </w:rPr>
        <w:t>лан-Удэ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БИК 018142016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ЕКС </w:t>
      </w:r>
      <w:r w:rsidRPr="00067CF3">
        <w:rPr>
          <w:rFonts w:cs="Calibri"/>
          <w:b/>
          <w:bCs/>
          <w:color w:val="222222"/>
          <w:sz w:val="18"/>
          <w:szCs w:val="18"/>
        </w:rPr>
        <w:t>40102810545370000068</w:t>
      </w:r>
    </w:p>
    <w:p w:rsidR="0053092D" w:rsidRPr="00067CF3" w:rsidRDefault="0053092D" w:rsidP="00067CF3">
      <w:pPr>
        <w:spacing w:after="0" w:line="240" w:lineRule="auto"/>
        <w:rPr>
          <w:rFonts w:cs="Calibri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ОГРН 1020300970106 ОКПО 42760089 ОКВЭД 85.22 ОКТМО 81701000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b/>
          <w:bCs/>
          <w:color w:val="222222"/>
          <w:sz w:val="18"/>
          <w:szCs w:val="18"/>
        </w:rPr>
        <w:t>В назначении платежа обязательно указывать:</w:t>
      </w:r>
    </w:p>
    <w:p w:rsidR="0053092D" w:rsidRPr="00067CF3" w:rsidRDefault="0053092D" w:rsidP="00067CF3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color w:val="222222"/>
          <w:sz w:val="18"/>
          <w:szCs w:val="18"/>
        </w:rPr>
        <w:t>КБК 00000000000000000130</w:t>
      </w:r>
    </w:p>
    <w:p w:rsidR="005F220A" w:rsidRPr="00D216C2" w:rsidRDefault="0070199D" w:rsidP="00D216C2">
      <w:pPr>
        <w:spacing w:after="0" w:line="240" w:lineRule="auto"/>
        <w:rPr>
          <w:rFonts w:cs="Calibri"/>
          <w:color w:val="222222"/>
          <w:sz w:val="18"/>
          <w:szCs w:val="18"/>
        </w:rPr>
      </w:pPr>
      <w:r w:rsidRPr="00067CF3">
        <w:rPr>
          <w:rFonts w:cs="Calibri"/>
          <w:b/>
          <w:bCs/>
          <w:color w:val="222222"/>
          <w:sz w:val="18"/>
          <w:szCs w:val="18"/>
        </w:rPr>
        <w:lastRenderedPageBreak/>
        <w:t>За курсы ИНО</w:t>
      </w:r>
      <w:r w:rsidRPr="00067CF3">
        <w:rPr>
          <w:rFonts w:cs="Calibri"/>
          <w:color w:val="222222"/>
          <w:sz w:val="18"/>
          <w:szCs w:val="18"/>
        </w:rPr>
        <w:t> Институт непрерывного образования, название курсов, ФИО полностью</w:t>
      </w:r>
      <w:r w:rsidRPr="00067CF3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92"/>
      </w:tblGrid>
      <w:tr w:rsidR="00923AB0" w:rsidRPr="00923AB0" w:rsidTr="00BF4C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923AB0">
              <w:rPr>
                <w:rFonts w:ascii="Times New Roman" w:hAnsi="Times New Roman"/>
                <w:b/>
              </w:rPr>
              <w:t>Требования к оформлению статей, представляемых</w:t>
            </w:r>
          </w:p>
          <w:p w:rsidR="00923AB0" w:rsidRPr="00923AB0" w:rsidRDefault="00923AB0" w:rsidP="00923AB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23AB0">
              <w:rPr>
                <w:rFonts w:ascii="Times New Roman" w:hAnsi="Times New Roman"/>
                <w:b/>
              </w:rPr>
              <w:t>в</w:t>
            </w:r>
            <w:proofErr w:type="gramEnd"/>
            <w:r w:rsidRPr="00923AB0">
              <w:rPr>
                <w:rFonts w:ascii="Times New Roman" w:hAnsi="Times New Roman"/>
                <w:b/>
              </w:rPr>
              <w:t xml:space="preserve"> «Вестник Бурятского государственного университета»</w:t>
            </w: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УДК</w:t>
            </w:r>
            <w:r w:rsidRPr="00923AB0">
              <w:rPr>
                <w:rFonts w:ascii="Times New Roman" w:hAnsi="Times New Roman"/>
              </w:rPr>
              <w:t xml:space="preserve"> (в левом верхнем углу).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Название статьи</w:t>
            </w:r>
            <w:r w:rsidRPr="00923AB0">
              <w:rPr>
                <w:rFonts w:ascii="Times New Roman" w:hAnsi="Times New Roman"/>
              </w:rPr>
              <w:t xml:space="preserve"> (на русском языке) полужирным шрифтом заглавными буквами с выравниванием по центру. 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Информация об авторе</w:t>
            </w:r>
            <w:r w:rsidRPr="00923AB0">
              <w:rPr>
                <w:rFonts w:ascii="Times New Roman" w:hAnsi="Times New Roman"/>
              </w:rPr>
              <w:t>: ФИО (полностью), ученая степень, ученое звание, место работы, должность, адрес электронной почты на русском языке (полужирным шрифтом строчными буквами) с выравниванием по ширине.</w:t>
            </w:r>
          </w:p>
          <w:p w:rsidR="00923AB0" w:rsidRPr="00923AB0" w:rsidRDefault="00923AB0" w:rsidP="00923AB0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Аннотация</w:t>
            </w:r>
            <w:r w:rsidRPr="00923AB0">
              <w:rPr>
                <w:rFonts w:ascii="Times New Roman" w:hAnsi="Times New Roman"/>
              </w:rPr>
              <w:t xml:space="preserve"> - от 100 до 250 слов (на русском языке).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Ключевые слова</w:t>
            </w:r>
            <w:r w:rsidRPr="00923AB0">
              <w:rPr>
                <w:rFonts w:ascii="Times New Roman" w:hAnsi="Times New Roman"/>
              </w:rPr>
              <w:t xml:space="preserve">  – от 3 до 8 слов или словосочетаний (на русском языке).</w:t>
            </w:r>
          </w:p>
          <w:p w:rsidR="00923AB0" w:rsidRPr="00923AB0" w:rsidRDefault="00923AB0" w:rsidP="00923AB0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23AB0">
              <w:rPr>
                <w:rFonts w:ascii="Times New Roman" w:hAnsi="Times New Roman"/>
              </w:rPr>
              <w:t xml:space="preserve">Основной </w:t>
            </w:r>
            <w:r w:rsidRPr="00923AB0">
              <w:rPr>
                <w:rFonts w:ascii="Times New Roman" w:hAnsi="Times New Roman"/>
                <w:b/>
              </w:rPr>
              <w:t>текст статьи, содержащий разделы</w:t>
            </w:r>
            <w:r w:rsidRPr="00923AB0">
              <w:rPr>
                <w:rFonts w:ascii="Times New Roman" w:hAnsi="Times New Roman"/>
              </w:rPr>
              <w:t>: введение, постановка проблемы, цель статьи, обзор научной литературы по проблеме, методология и методы исследования, результаты исследования, обсуждение, заключение (выводы в соответствии с целью статьи, авторский вклад).</w:t>
            </w:r>
            <w:proofErr w:type="gramEnd"/>
          </w:p>
          <w:p w:rsidR="00923AB0" w:rsidRPr="00923AB0" w:rsidRDefault="00923AB0" w:rsidP="00923AB0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Список литературы</w:t>
            </w:r>
            <w:r w:rsidRPr="00923AB0">
              <w:rPr>
                <w:rFonts w:ascii="Times New Roman" w:hAnsi="Times New Roman"/>
              </w:rPr>
              <w:t xml:space="preserve"> (на русском языке) в соответствии с ГОСТ 7.5-2008.</w:t>
            </w:r>
          </w:p>
          <w:p w:rsidR="00923AB0" w:rsidRPr="00923AB0" w:rsidRDefault="00923AB0" w:rsidP="00923AB0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23AB0" w:rsidRPr="00923AB0" w:rsidRDefault="00923AB0" w:rsidP="00923A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b/>
              </w:rPr>
              <w:t>Название статьи, аннотация, ключевые слова, информация об авторе (на английском языке</w:t>
            </w:r>
            <w:r w:rsidRPr="00923AB0">
              <w:rPr>
                <w:rFonts w:ascii="Times New Roman" w:hAnsi="Times New Roman"/>
              </w:rPr>
              <w:t xml:space="preserve"> строчными буквами). </w:t>
            </w:r>
          </w:p>
          <w:p w:rsidR="00923AB0" w:rsidRPr="00923AB0" w:rsidRDefault="00923AB0" w:rsidP="00923AB0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Параметры страницы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Формат А</w:t>
            </w:r>
            <w:proofErr w:type="gramStart"/>
            <w:r w:rsidRPr="00923AB0">
              <w:rPr>
                <w:rFonts w:ascii="Times New Roman" w:hAnsi="Times New Roman"/>
              </w:rPr>
              <w:t>4</w:t>
            </w:r>
            <w:proofErr w:type="gramEnd"/>
            <w:r w:rsidRPr="00923AB0">
              <w:rPr>
                <w:rFonts w:ascii="Times New Roman" w:hAnsi="Times New Roman"/>
              </w:rPr>
              <w:t>. Поля: правое - 15 мм, левое - 25 мм, верхнее и нижнее - 20 мм.</w:t>
            </w: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Форматирование основного текста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С нумерацией страниц. Абзацный отступ - 5 мм. Интервал - полуторный.</w:t>
            </w: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Гарнитура шрифта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  <w:lang w:val="en-US"/>
              </w:rPr>
              <w:t xml:space="preserve">Times New Roman, </w:t>
            </w:r>
            <w:r w:rsidRPr="00923AB0">
              <w:rPr>
                <w:rFonts w:ascii="Times New Roman" w:hAnsi="Times New Roman"/>
              </w:rPr>
              <w:t>размер</w:t>
            </w:r>
            <w:r w:rsidRPr="00923AB0">
              <w:rPr>
                <w:rFonts w:ascii="Times New Roman" w:hAnsi="Times New Roman"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</w:rPr>
              <w:t>кегля</w:t>
            </w:r>
            <w:r w:rsidRPr="00923AB0">
              <w:rPr>
                <w:rFonts w:ascii="Times New Roman" w:hAnsi="Times New Roman"/>
                <w:lang w:val="en-US"/>
              </w:rPr>
              <w:t xml:space="preserve"> - 14 </w:t>
            </w:r>
            <w:proofErr w:type="spellStart"/>
            <w:r w:rsidRPr="00923AB0">
              <w:rPr>
                <w:rFonts w:ascii="Times New Roman" w:hAnsi="Times New Roman"/>
              </w:rPr>
              <w:t>пт</w:t>
            </w:r>
            <w:proofErr w:type="spellEnd"/>
            <w:r w:rsidRPr="00923AB0">
              <w:rPr>
                <w:rFonts w:ascii="Times New Roman" w:hAnsi="Times New Roman"/>
                <w:lang w:val="en-US"/>
              </w:rPr>
              <w:t xml:space="preserve">. </w:t>
            </w:r>
            <w:r w:rsidRPr="00923AB0">
              <w:rPr>
                <w:rFonts w:ascii="Times New Roman" w:hAnsi="Times New Roman"/>
              </w:rPr>
              <w:t>Список литературы и аннотация - 12 пт.</w:t>
            </w: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Объем статьи (ориентировочно)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 xml:space="preserve">Краткие сообщения - до 3 </w:t>
            </w:r>
            <w:proofErr w:type="gramStart"/>
            <w:r w:rsidRPr="00923AB0">
              <w:rPr>
                <w:rFonts w:ascii="Times New Roman" w:hAnsi="Times New Roman"/>
              </w:rPr>
              <w:t>с</w:t>
            </w:r>
            <w:proofErr w:type="gramEnd"/>
            <w:r w:rsidRPr="00923AB0">
              <w:rPr>
                <w:rFonts w:ascii="Times New Roman" w:hAnsi="Times New Roman"/>
              </w:rPr>
              <w:t>., статьи на соискание ученой степени кандидата наук - 8-12 с., на соискание ученой степени доктора наук - 10-16 с. Название статьи должно содержать не более 10 слов.</w:t>
            </w:r>
          </w:p>
        </w:tc>
      </w:tr>
      <w:tr w:rsidR="00923AB0" w:rsidRPr="00923AB0" w:rsidTr="00BF4C45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 xml:space="preserve">Основное содержание 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3AB0">
              <w:rPr>
                <w:rFonts w:ascii="Times New Roman" w:hAnsi="Times New Roman"/>
                <w:b/>
              </w:rPr>
              <w:t xml:space="preserve">Основное содержание должно включать следующие разделы: 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3AB0">
              <w:rPr>
                <w:rFonts w:ascii="Times New Roman" w:hAnsi="Times New Roman"/>
                <w:lang w:val="en-US"/>
              </w:rPr>
              <w:t>1.</w:t>
            </w:r>
            <w:r w:rsidRPr="00923AB0">
              <w:rPr>
                <w:rFonts w:ascii="Times New Roman" w:hAnsi="Times New Roman"/>
                <w:b/>
                <w:i/>
              </w:rPr>
              <w:t>Введение</w:t>
            </w:r>
            <w:r w:rsidRPr="00923AB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  <w:b/>
                <w:i/>
              </w:rPr>
              <w:t>в</w:t>
            </w:r>
            <w:r w:rsidRPr="00923AB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  <w:b/>
                <w:i/>
              </w:rPr>
              <w:t>проблему</w:t>
            </w:r>
            <w:r w:rsidRPr="00923AB0">
              <w:rPr>
                <w:rFonts w:ascii="Times New Roman" w:hAnsi="Times New Roman"/>
                <w:lang w:val="en-US"/>
              </w:rPr>
              <w:t xml:space="preserve"> (Introduction); 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3AB0">
              <w:rPr>
                <w:rFonts w:ascii="Times New Roman" w:hAnsi="Times New Roman"/>
                <w:lang w:val="en-US"/>
              </w:rPr>
              <w:t xml:space="preserve">2. </w:t>
            </w:r>
            <w:r w:rsidRPr="00923AB0">
              <w:rPr>
                <w:rFonts w:ascii="Times New Roman" w:hAnsi="Times New Roman"/>
                <w:b/>
                <w:i/>
              </w:rPr>
              <w:t>Цель</w:t>
            </w:r>
            <w:r w:rsidRPr="00923AB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  <w:b/>
                <w:i/>
              </w:rPr>
              <w:t>и</w:t>
            </w:r>
            <w:r w:rsidRPr="00923AB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  <w:b/>
                <w:i/>
              </w:rPr>
              <w:t>методы</w:t>
            </w:r>
            <w:r w:rsidRPr="00923AB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23AB0">
              <w:rPr>
                <w:rFonts w:ascii="Times New Roman" w:hAnsi="Times New Roman"/>
                <w:b/>
                <w:i/>
              </w:rPr>
              <w:t>исследования</w:t>
            </w:r>
            <w:r w:rsidRPr="00923AB0">
              <w:rPr>
                <w:rFonts w:eastAsia="Calibri"/>
                <w:lang w:val="en-US" w:eastAsia="en-US"/>
              </w:rPr>
              <w:t xml:space="preserve"> (Purpose of the Study and Research Methods)</w:t>
            </w:r>
            <w:r w:rsidRPr="00923AB0">
              <w:rPr>
                <w:rFonts w:ascii="Times New Roman" w:hAnsi="Times New Roman"/>
                <w:lang w:val="en-US"/>
              </w:rPr>
              <w:t xml:space="preserve">; 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3.</w:t>
            </w:r>
            <w:r w:rsidRPr="00923AB0">
              <w:rPr>
                <w:rFonts w:ascii="Times New Roman" w:hAnsi="Times New Roman"/>
                <w:b/>
                <w:i/>
              </w:rPr>
              <w:t>Результаты исследования и их обсуждение</w:t>
            </w:r>
            <w:r w:rsidRPr="00923AB0">
              <w:rPr>
                <w:rFonts w:ascii="Times New Roman" w:hAnsi="Times New Roman"/>
              </w:rPr>
              <w:t xml:space="preserve"> (</w:t>
            </w:r>
            <w:r w:rsidRPr="00923AB0">
              <w:rPr>
                <w:rFonts w:ascii="Times New Roman" w:hAnsi="Times New Roman"/>
                <w:lang w:val="en-US"/>
              </w:rPr>
              <w:t>Results</w:t>
            </w:r>
            <w:r w:rsidRPr="00923AB0">
              <w:rPr>
                <w:rFonts w:ascii="Times New Roman" w:hAnsi="Times New Roman"/>
              </w:rPr>
              <w:t xml:space="preserve"> </w:t>
            </w:r>
            <w:r w:rsidRPr="00923AB0">
              <w:rPr>
                <w:rFonts w:ascii="Times New Roman" w:hAnsi="Times New Roman"/>
                <w:lang w:val="en-US"/>
              </w:rPr>
              <w:t>and</w:t>
            </w:r>
            <w:r w:rsidRPr="00923AB0">
              <w:rPr>
                <w:rFonts w:ascii="Times New Roman" w:hAnsi="Times New Roman"/>
              </w:rPr>
              <w:t xml:space="preserve"> </w:t>
            </w:r>
            <w:r w:rsidRPr="00923AB0">
              <w:rPr>
                <w:rFonts w:ascii="Times New Roman" w:hAnsi="Times New Roman"/>
                <w:lang w:val="en-US"/>
              </w:rPr>
              <w:t>discussion</w:t>
            </w:r>
            <w:r w:rsidRPr="00923AB0">
              <w:rPr>
                <w:rFonts w:ascii="Times New Roman" w:hAnsi="Times New Roman"/>
              </w:rPr>
              <w:t>);</w:t>
            </w:r>
          </w:p>
          <w:p w:rsidR="00923AB0" w:rsidRPr="00923AB0" w:rsidRDefault="00923AB0" w:rsidP="00923AB0">
            <w:pPr>
              <w:spacing w:after="0" w:line="240" w:lineRule="auto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>4.</w:t>
            </w:r>
            <w:r w:rsidRPr="00923AB0">
              <w:rPr>
                <w:rFonts w:ascii="Times New Roman" w:hAnsi="Times New Roman"/>
                <w:b/>
                <w:i/>
              </w:rPr>
              <w:t>Заключение</w:t>
            </w:r>
            <w:r w:rsidRPr="00923AB0">
              <w:rPr>
                <w:rFonts w:ascii="Times New Roman" w:hAnsi="Times New Roman"/>
              </w:rPr>
              <w:t xml:space="preserve"> (</w:t>
            </w:r>
            <w:r w:rsidRPr="00923AB0">
              <w:rPr>
                <w:rFonts w:ascii="Times New Roman" w:hAnsi="Times New Roman"/>
                <w:lang w:val="en-US"/>
              </w:rPr>
              <w:t>Conclusion</w:t>
            </w:r>
            <w:r w:rsidRPr="00923AB0">
              <w:rPr>
                <w:rFonts w:ascii="Times New Roman" w:hAnsi="Times New Roman"/>
              </w:rPr>
              <w:t xml:space="preserve">) </w:t>
            </w:r>
          </w:p>
          <w:p w:rsidR="00923AB0" w:rsidRPr="00923AB0" w:rsidRDefault="00923AB0" w:rsidP="00923AB0">
            <w:pPr>
              <w:keepNext/>
              <w:keepLines/>
              <w:spacing w:before="200" w:after="0"/>
              <w:outlineLvl w:val="4"/>
              <w:rPr>
                <w:rFonts w:ascii="Times New Roman" w:hAnsi="Times New Roman"/>
              </w:rPr>
            </w:pPr>
            <w:r w:rsidRPr="00923AB0">
              <w:rPr>
                <w:rFonts w:ascii="Times New Roman" w:hAnsi="Times New Roman"/>
              </w:rPr>
              <w:t xml:space="preserve">5. </w:t>
            </w:r>
            <w:r w:rsidRPr="00923AB0">
              <w:rPr>
                <w:rFonts w:ascii="Times New Roman" w:hAnsi="Times New Roman"/>
                <w:b/>
                <w:i/>
              </w:rPr>
              <w:t>Признательность,  благодарность</w:t>
            </w:r>
            <w:r w:rsidRPr="00923AB0">
              <w:rPr>
                <w:rFonts w:ascii="Times New Roman" w:hAnsi="Times New Roman"/>
              </w:rPr>
              <w:t xml:space="preserve"> (на </w:t>
            </w:r>
            <w:proofErr w:type="gramStart"/>
            <w:r w:rsidRPr="00923AB0">
              <w:rPr>
                <w:rFonts w:ascii="Times New Roman" w:hAnsi="Times New Roman"/>
              </w:rPr>
              <w:t>средства</w:t>
            </w:r>
            <w:proofErr w:type="gramEnd"/>
            <w:r w:rsidRPr="00923AB0">
              <w:rPr>
                <w:rFonts w:ascii="Times New Roman" w:hAnsi="Times New Roman"/>
              </w:rPr>
              <w:t xml:space="preserve"> какого фонда или </w:t>
            </w:r>
            <w:r w:rsidRPr="00923AB0">
              <w:rPr>
                <w:rFonts w:ascii="Times New Roman" w:hAnsi="Times New Roman"/>
              </w:rPr>
              <w:lastRenderedPageBreak/>
              <w:t>гранта публикуется статья) (</w:t>
            </w:r>
            <w:proofErr w:type="spellStart"/>
            <w:r w:rsidRPr="00923AB0">
              <w:rPr>
                <w:rFonts w:ascii="Cambria" w:eastAsia="MS Mincho" w:hAnsi="Cambria"/>
                <w:lang w:eastAsia="en-US"/>
              </w:rPr>
              <w:t>Acknowledgment</w:t>
            </w:r>
            <w:proofErr w:type="spellEnd"/>
            <w:r w:rsidRPr="00923AB0">
              <w:rPr>
                <w:rFonts w:ascii="Cambria" w:eastAsia="MS Mincho" w:hAnsi="Cambria"/>
                <w:lang w:eastAsia="en-US"/>
              </w:rPr>
              <w:t>)</w:t>
            </w:r>
            <w:r w:rsidRPr="00923AB0">
              <w:rPr>
                <w:rFonts w:ascii="Times New Roman" w:hAnsi="Times New Roman"/>
              </w:rPr>
              <w:t>; 6.</w:t>
            </w:r>
            <w:r w:rsidRPr="00923AB0">
              <w:rPr>
                <w:rFonts w:ascii="Times New Roman" w:hAnsi="Times New Roman"/>
                <w:b/>
                <w:i/>
              </w:rPr>
              <w:t>Список использованной литературы</w:t>
            </w:r>
            <w:r w:rsidRPr="00923AB0">
              <w:rPr>
                <w:rFonts w:ascii="Times New Roman" w:hAnsi="Times New Roman"/>
              </w:rPr>
              <w:t xml:space="preserve"> (</w:t>
            </w:r>
            <w:proofErr w:type="spellStart"/>
            <w:r w:rsidRPr="00923AB0">
              <w:rPr>
                <w:rFonts w:ascii="Cambria" w:eastAsia="MS Mincho" w:hAnsi="Cambria"/>
                <w:lang w:eastAsia="en-US"/>
              </w:rPr>
              <w:t>References</w:t>
            </w:r>
            <w:proofErr w:type="spellEnd"/>
            <w:r w:rsidRPr="00923AB0">
              <w:rPr>
                <w:rFonts w:ascii="Cambria" w:eastAsia="MS Mincho" w:hAnsi="Cambria"/>
                <w:lang w:eastAsia="en-US"/>
              </w:rPr>
              <w:t>)</w:t>
            </w:r>
            <w:r w:rsidRPr="00923AB0">
              <w:rPr>
                <w:rFonts w:ascii="Times New Roman" w:hAnsi="Times New Roman"/>
              </w:rPr>
              <w:t>.</w:t>
            </w:r>
          </w:p>
        </w:tc>
      </w:tr>
    </w:tbl>
    <w:p w:rsidR="00923AB0" w:rsidRPr="00923AB0" w:rsidRDefault="00923AB0" w:rsidP="00923AB0">
      <w:pPr>
        <w:rPr>
          <w:rFonts w:eastAsia="Calibri"/>
          <w:lang w:eastAsia="en-US"/>
        </w:rPr>
      </w:pPr>
    </w:p>
    <w:p w:rsidR="00923AB0" w:rsidRPr="00923AB0" w:rsidRDefault="00923AB0" w:rsidP="00923AB0">
      <w:pPr>
        <w:rPr>
          <w:rFonts w:eastAsia="Calibri"/>
          <w:lang w:eastAsia="en-US"/>
        </w:rPr>
      </w:pPr>
      <w:r w:rsidRPr="00923AB0">
        <w:rPr>
          <w:rFonts w:eastAsia="Calibri"/>
          <w:lang w:eastAsia="en-US"/>
        </w:rPr>
        <w:t xml:space="preserve">+ новые </w:t>
      </w:r>
    </w:p>
    <w:p w:rsidR="00923AB0" w:rsidRPr="00923AB0" w:rsidRDefault="00923AB0" w:rsidP="00923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B0">
        <w:rPr>
          <w:rFonts w:ascii="Times New Roman" w:hAnsi="Times New Roman"/>
          <w:sz w:val="24"/>
          <w:szCs w:val="24"/>
        </w:rPr>
        <w:t xml:space="preserve">Перед УДК отдельной строкой слева указывают тип статьи, например: </w:t>
      </w:r>
      <w:r w:rsidRPr="00923AB0">
        <w:rPr>
          <w:rFonts w:ascii="Times New Roman" w:hAnsi="Times New Roman"/>
          <w:i/>
          <w:sz w:val="24"/>
          <w:szCs w:val="24"/>
        </w:rPr>
        <w:t xml:space="preserve">Научная статья, Обзорная статья, Краткое сообщение, Рецензия </w:t>
      </w:r>
      <w:r w:rsidRPr="00923AB0">
        <w:rPr>
          <w:rFonts w:ascii="Times New Roman" w:hAnsi="Times New Roman"/>
          <w:sz w:val="24"/>
          <w:szCs w:val="24"/>
        </w:rPr>
        <w:t>и т. д.</w:t>
      </w:r>
    </w:p>
    <w:p w:rsidR="00923AB0" w:rsidRPr="00923AB0" w:rsidRDefault="00923AB0" w:rsidP="00923A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eastAsia="Batang"/>
          <w:lang w:eastAsia="ko-KR"/>
        </w:rPr>
      </w:pPr>
      <w:r w:rsidRPr="00923AB0">
        <w:rPr>
          <w:rFonts w:eastAsia="Batang"/>
          <w:lang w:eastAsia="ko-KR"/>
        </w:rPr>
        <w:t xml:space="preserve">Электронный адрес автора приводят без слова </w:t>
      </w:r>
      <w:r w:rsidRPr="00923AB0">
        <w:rPr>
          <w:rFonts w:eastAsia="Batang"/>
          <w:i/>
          <w:lang w:eastAsia="ko-KR"/>
        </w:rPr>
        <w:t>«</w:t>
      </w:r>
      <w:proofErr w:type="gramStart"/>
      <w:r w:rsidRPr="00923AB0">
        <w:rPr>
          <w:rFonts w:eastAsia="Batang"/>
          <w:i/>
          <w:lang w:eastAsia="ko-KR"/>
        </w:rPr>
        <w:t>е</w:t>
      </w:r>
      <w:proofErr w:type="gramEnd"/>
      <w:r w:rsidRPr="00923AB0">
        <w:rPr>
          <w:rFonts w:eastAsia="Batang"/>
          <w:i/>
          <w:lang w:eastAsia="ko-KR"/>
        </w:rPr>
        <w:t>-</w:t>
      </w:r>
      <w:r w:rsidRPr="00923AB0">
        <w:rPr>
          <w:rFonts w:eastAsia="Batang"/>
          <w:i/>
          <w:lang w:val="en-US" w:eastAsia="ko-KR"/>
        </w:rPr>
        <w:t>mail</w:t>
      </w:r>
      <w:r w:rsidRPr="00923AB0">
        <w:rPr>
          <w:rFonts w:eastAsia="Batang"/>
          <w:i/>
          <w:lang w:eastAsia="ko-KR"/>
        </w:rPr>
        <w:t>»</w:t>
      </w:r>
      <w:r w:rsidRPr="00923AB0">
        <w:rPr>
          <w:rFonts w:eastAsia="Batang"/>
          <w:lang w:eastAsia="ko-KR"/>
        </w:rPr>
        <w:t>.</w:t>
      </w:r>
    </w:p>
    <w:p w:rsidR="00923AB0" w:rsidRPr="00923AB0" w:rsidRDefault="00923AB0" w:rsidP="00923A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eastAsia="Batang"/>
          <w:i/>
          <w:lang w:eastAsia="ko-KR"/>
        </w:rPr>
      </w:pPr>
      <w:r w:rsidRPr="00923AB0">
        <w:rPr>
          <w:rFonts w:eastAsia="Batang"/>
          <w:lang w:eastAsia="ko-KR"/>
        </w:rPr>
        <w:t xml:space="preserve"> Перед аннотацией приводят слово </w:t>
      </w:r>
      <w:r w:rsidRPr="00923AB0">
        <w:rPr>
          <w:rFonts w:eastAsia="Batang"/>
          <w:i/>
          <w:lang w:eastAsia="ko-KR"/>
        </w:rPr>
        <w:t>«Аннотация» («</w:t>
      </w:r>
      <w:r w:rsidRPr="00923AB0">
        <w:rPr>
          <w:rFonts w:eastAsia="Batang"/>
          <w:i/>
          <w:lang w:val="en-US" w:eastAsia="ko-KR"/>
        </w:rPr>
        <w:t>Abstract</w:t>
      </w:r>
      <w:r w:rsidRPr="00923AB0">
        <w:rPr>
          <w:rFonts w:eastAsia="Batang"/>
          <w:i/>
          <w:lang w:eastAsia="ko-KR"/>
        </w:rPr>
        <w:t>»).</w:t>
      </w:r>
    </w:p>
    <w:p w:rsidR="00923AB0" w:rsidRPr="00923AB0" w:rsidRDefault="00923AB0" w:rsidP="00923A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eastAsia="Batang"/>
          <w:i/>
          <w:lang w:eastAsia="ko-KR"/>
        </w:rPr>
      </w:pPr>
      <w:r w:rsidRPr="00923AB0">
        <w:rPr>
          <w:rFonts w:eastAsia="Batang"/>
          <w:lang w:eastAsia="ko-KR"/>
        </w:rPr>
        <w:t xml:space="preserve"> Сведения о благодарности организациям или учреждениям научным руководителям и другим лицам, оказавшим помощь в подготовке статьи, предшествовать словом </w:t>
      </w:r>
      <w:r w:rsidRPr="00923AB0">
        <w:rPr>
          <w:rFonts w:eastAsia="Batang"/>
          <w:i/>
          <w:lang w:eastAsia="ko-KR"/>
        </w:rPr>
        <w:t>«Благодарности» («</w:t>
      </w:r>
      <w:r w:rsidRPr="00923AB0">
        <w:rPr>
          <w:rFonts w:eastAsia="Batang"/>
          <w:i/>
          <w:lang w:val="en-US" w:eastAsia="ko-KR"/>
        </w:rPr>
        <w:t>A</w:t>
      </w:r>
      <w:proofErr w:type="gramStart"/>
      <w:r w:rsidRPr="00923AB0">
        <w:rPr>
          <w:rFonts w:eastAsia="Batang"/>
          <w:i/>
          <w:lang w:eastAsia="ko-KR"/>
        </w:rPr>
        <w:t>с</w:t>
      </w:r>
      <w:proofErr w:type="spellStart"/>
      <w:proofErr w:type="gramEnd"/>
      <w:r w:rsidRPr="00923AB0">
        <w:rPr>
          <w:rFonts w:eastAsia="Batang"/>
          <w:i/>
          <w:lang w:val="en-US" w:eastAsia="ko-KR"/>
        </w:rPr>
        <w:t>knowledgments</w:t>
      </w:r>
      <w:proofErr w:type="spellEnd"/>
      <w:r w:rsidRPr="00923AB0">
        <w:rPr>
          <w:rFonts w:eastAsia="Batang"/>
          <w:i/>
          <w:lang w:eastAsia="ko-KR"/>
        </w:rPr>
        <w:t>»).</w:t>
      </w:r>
    </w:p>
    <w:p w:rsidR="00923AB0" w:rsidRPr="00923AB0" w:rsidRDefault="00923AB0" w:rsidP="00923A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eastAsia="Batang"/>
          <w:i/>
          <w:lang w:eastAsia="ko-KR"/>
        </w:rPr>
      </w:pPr>
      <w:r w:rsidRPr="00923AB0">
        <w:rPr>
          <w:rFonts w:eastAsia="Batang"/>
          <w:lang w:eastAsia="ko-KR"/>
        </w:rPr>
        <w:t xml:space="preserve">В конце статьи дать следующую информацию о </w:t>
      </w:r>
      <w:proofErr w:type="spellStart"/>
      <w:r w:rsidRPr="00923AB0">
        <w:rPr>
          <w:rFonts w:eastAsia="Batang"/>
          <w:lang w:eastAsia="ko-KR"/>
        </w:rPr>
        <w:t>датах</w:t>
      </w:r>
      <w:proofErr w:type="gramStart"/>
      <w:r w:rsidRPr="00923AB0">
        <w:rPr>
          <w:rFonts w:eastAsia="Batang"/>
          <w:lang w:eastAsia="ko-KR"/>
        </w:rPr>
        <w:t>:</w:t>
      </w:r>
      <w:r w:rsidRPr="00923AB0">
        <w:rPr>
          <w:rFonts w:eastAsia="Batang"/>
          <w:i/>
          <w:lang w:eastAsia="ko-KR"/>
        </w:rPr>
        <w:t>С</w:t>
      </w:r>
      <w:proofErr w:type="gramEnd"/>
      <w:r w:rsidRPr="00923AB0">
        <w:rPr>
          <w:rFonts w:eastAsia="Batang"/>
          <w:i/>
          <w:lang w:eastAsia="ko-KR"/>
        </w:rPr>
        <w:t>татья</w:t>
      </w:r>
      <w:proofErr w:type="spellEnd"/>
      <w:r w:rsidRPr="00923AB0">
        <w:rPr>
          <w:rFonts w:eastAsia="Batang"/>
          <w:i/>
          <w:lang w:eastAsia="ko-KR"/>
        </w:rPr>
        <w:t xml:space="preserve"> поступила в редакцию ……; одобрена после рецензирования ……; принята к публикации …..</w:t>
      </w:r>
    </w:p>
    <w:p w:rsidR="00923AB0" w:rsidRPr="00923AB0" w:rsidRDefault="00923AB0" w:rsidP="00923AB0">
      <w:pPr>
        <w:rPr>
          <w:rFonts w:eastAsia="Calibri"/>
          <w:lang w:eastAsia="en-US"/>
        </w:rPr>
      </w:pPr>
    </w:p>
    <w:p w:rsidR="005F220A" w:rsidRPr="005F220A" w:rsidRDefault="005F220A" w:rsidP="005F220A">
      <w:pPr>
        <w:spacing w:after="24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F220A" w:rsidRDefault="005F220A" w:rsidP="0053092D">
      <w:pPr>
        <w:spacing w:after="240" w:line="240" w:lineRule="auto"/>
        <w:rPr>
          <w:noProof/>
        </w:rPr>
      </w:pPr>
    </w:p>
    <w:p w:rsidR="005F220A" w:rsidRDefault="005F220A" w:rsidP="0053092D">
      <w:pPr>
        <w:spacing w:after="240" w:line="240" w:lineRule="auto"/>
        <w:rPr>
          <w:noProof/>
        </w:rPr>
      </w:pPr>
    </w:p>
    <w:p w:rsidR="005F220A" w:rsidRDefault="005F220A" w:rsidP="0053092D">
      <w:pPr>
        <w:spacing w:after="240" w:line="240" w:lineRule="auto"/>
        <w:rPr>
          <w:noProof/>
        </w:rPr>
      </w:pPr>
    </w:p>
    <w:p w:rsidR="005F220A" w:rsidRDefault="005F220A" w:rsidP="0053092D">
      <w:pPr>
        <w:spacing w:after="240" w:line="240" w:lineRule="auto"/>
        <w:rPr>
          <w:noProof/>
        </w:rPr>
      </w:pPr>
    </w:p>
    <w:p w:rsidR="005F220A" w:rsidRDefault="005F220A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D216C2" w:rsidRDefault="00D216C2" w:rsidP="0053092D">
      <w:pPr>
        <w:spacing w:after="240" w:line="240" w:lineRule="auto"/>
        <w:rPr>
          <w:noProof/>
        </w:rPr>
      </w:pPr>
    </w:p>
    <w:p w:rsidR="00037940" w:rsidRPr="00037940" w:rsidRDefault="00335234" w:rsidP="0053092D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076AD">
        <w:rPr>
          <w:noProof/>
        </w:rPr>
        <w:lastRenderedPageBreak/>
        <w:drawing>
          <wp:inline distT="0" distB="0" distL="0" distR="0">
            <wp:extent cx="3232150" cy="2519680"/>
            <wp:effectExtent l="0" t="0" r="0" b="0"/>
            <wp:docPr id="1" name="Рисунок 2" descr="https://arigus.tv/upload/iblock/3bc/139uajwicvf3a1aj5y70yt9vzkngbf5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igus.tv/upload/iblock/3bc/139uajwicvf3a1aj5y70yt9vzkngbf5n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40" w:rsidRPr="00037940" w:rsidRDefault="00037940" w:rsidP="000379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7940">
        <w:rPr>
          <w:rFonts w:ascii="Times New Roman" w:hAnsi="Times New Roman"/>
          <w:sz w:val="24"/>
          <w:szCs w:val="24"/>
        </w:rPr>
        <w:t> </w:t>
      </w:r>
    </w:p>
    <w:p w:rsidR="00037940" w:rsidRPr="003F19DC" w:rsidRDefault="00037940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b/>
          <w:bCs/>
          <w:color w:val="000000"/>
          <w:sz w:val="24"/>
          <w:szCs w:val="24"/>
        </w:rPr>
        <w:t xml:space="preserve">Сергей </w:t>
      </w:r>
      <w:proofErr w:type="spellStart"/>
      <w:r w:rsidRPr="003F19DC">
        <w:rPr>
          <w:rFonts w:cs="Calibri"/>
          <w:b/>
          <w:bCs/>
          <w:color w:val="000000"/>
          <w:sz w:val="24"/>
          <w:szCs w:val="24"/>
        </w:rPr>
        <w:t>Дашинимаевич</w:t>
      </w:r>
      <w:proofErr w:type="spellEnd"/>
      <w:r w:rsidR="008D28BB" w:rsidRPr="003F19DC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F19DC">
        <w:rPr>
          <w:rFonts w:cs="Calibri"/>
          <w:b/>
          <w:bCs/>
          <w:color w:val="000000"/>
          <w:sz w:val="24"/>
          <w:szCs w:val="24"/>
        </w:rPr>
        <w:t>Намсараев</w:t>
      </w:r>
      <w:proofErr w:type="spellEnd"/>
      <w:r w:rsidRPr="003F19DC">
        <w:rPr>
          <w:rFonts w:cs="Calibri"/>
          <w:b/>
          <w:bCs/>
          <w:color w:val="000000"/>
          <w:sz w:val="24"/>
          <w:szCs w:val="24"/>
        </w:rPr>
        <w:t xml:space="preserve"> (1953- 2019) - </w:t>
      </w:r>
      <w:r w:rsidRPr="003F19DC">
        <w:rPr>
          <w:rFonts w:cs="Calibri"/>
          <w:color w:val="333333"/>
          <w:sz w:val="24"/>
          <w:szCs w:val="24"/>
        </w:rPr>
        <w:t>видный политический и общественный деятель, ученый, министр образования и науки Республики Бурятия (1989-2008 гг</w:t>
      </w:r>
      <w:r w:rsidR="00E07BE8" w:rsidRPr="003F19DC">
        <w:rPr>
          <w:rFonts w:cs="Calibri"/>
          <w:color w:val="333333"/>
          <w:sz w:val="24"/>
          <w:szCs w:val="24"/>
        </w:rPr>
        <w:t>.</w:t>
      </w:r>
      <w:proofErr w:type="gramStart"/>
      <w:r w:rsidRPr="003F19DC">
        <w:rPr>
          <w:rFonts w:cs="Calibri"/>
          <w:color w:val="333333"/>
          <w:sz w:val="24"/>
          <w:szCs w:val="24"/>
        </w:rPr>
        <w:t>)з</w:t>
      </w:r>
      <w:proofErr w:type="gramEnd"/>
      <w:r w:rsidRPr="003F19DC">
        <w:rPr>
          <w:rFonts w:cs="Calibri"/>
          <w:color w:val="333333"/>
          <w:sz w:val="24"/>
          <w:szCs w:val="24"/>
        </w:rPr>
        <w:t xml:space="preserve">аслуженный учитель Российской Федерации, заслуженный работник образования Республики Бурятия и Агинского бурятского автономного округа, кавалер ордена Почета, лауреат государственной премии Бурятии в области науки и техники, доктор педагогических наук, профессор, </w:t>
      </w:r>
      <w:r w:rsidRPr="003F19DC">
        <w:rPr>
          <w:rFonts w:cs="Calibri"/>
          <w:sz w:val="24"/>
          <w:szCs w:val="24"/>
        </w:rPr>
        <w:t>действительный член Российской академии социальных наук и Международной академии информатизации.</w:t>
      </w:r>
    </w:p>
    <w:p w:rsidR="00037940" w:rsidRPr="003F19DC" w:rsidRDefault="00037940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</w:rPr>
        <w:t xml:space="preserve">Сергей </w:t>
      </w:r>
      <w:proofErr w:type="spellStart"/>
      <w:r w:rsidRPr="003F19DC">
        <w:rPr>
          <w:rFonts w:cs="Calibri"/>
          <w:color w:val="333333"/>
          <w:sz w:val="24"/>
          <w:szCs w:val="24"/>
        </w:rPr>
        <w:t>ДашинимаевичНамсараев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родился 19 июня 1953 года на станции </w:t>
      </w:r>
      <w:proofErr w:type="spellStart"/>
      <w:r w:rsidRPr="003F19DC">
        <w:rPr>
          <w:rFonts w:cs="Calibri"/>
          <w:color w:val="333333"/>
          <w:sz w:val="24"/>
          <w:szCs w:val="24"/>
        </w:rPr>
        <w:t>ХадабулакОловянинского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района Читинской области в многодетной семье крестьянина.  Трудовую деятельность начал школьным учителем химии и биологии в селе </w:t>
      </w:r>
      <w:proofErr w:type="spellStart"/>
      <w:r w:rsidRPr="003F19DC">
        <w:rPr>
          <w:rFonts w:cs="Calibri"/>
          <w:color w:val="333333"/>
          <w:sz w:val="24"/>
          <w:szCs w:val="24"/>
        </w:rPr>
        <w:t>Кункур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Агинского Бурятского автономного округа еще до поступления в педагогический институт. После окончания в 1975 году физико-математического факультета Бурятского государственного педагогического института им. Д. Банзарова по специальности «учитель физики» он, как один из лучших выпускников, был оставлен для работы на кафедре педагогики. После службы в армии работал в БГПИ, учился в аспирантуре Научно-исследовательского института общей педагогики Академии педагогических наук СССР. В 1983 году защитил кандидатскую диссертацию по проблемам политехнического образования, работал старшим преподавателем, доцентом, заведующим кафедрой, деканом индустриально-педагогического факультета БГПИ. </w:t>
      </w:r>
    </w:p>
    <w:p w:rsidR="00037940" w:rsidRPr="003F19DC" w:rsidRDefault="00037940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</w:rPr>
        <w:t xml:space="preserve">В феврале 1989 года Сергей </w:t>
      </w:r>
      <w:proofErr w:type="spellStart"/>
      <w:r w:rsidRPr="003F19DC">
        <w:rPr>
          <w:rFonts w:cs="Calibri"/>
          <w:color w:val="333333"/>
          <w:sz w:val="24"/>
          <w:szCs w:val="24"/>
        </w:rPr>
        <w:t>Дашинимаевич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становится консультантом Бурятского обкома КПСС по вопросам образования и науки, а в сентябре 1989-го назначается министром народного образования Бурятской АССР.</w:t>
      </w:r>
    </w:p>
    <w:p w:rsidR="00037940" w:rsidRPr="003F19DC" w:rsidRDefault="006C5543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</w:rPr>
        <w:t>С 1989</w:t>
      </w:r>
      <w:r w:rsidR="00037940" w:rsidRPr="003F19DC">
        <w:rPr>
          <w:rFonts w:cs="Calibri"/>
          <w:color w:val="333333"/>
          <w:sz w:val="24"/>
          <w:szCs w:val="24"/>
        </w:rPr>
        <w:t xml:space="preserve"> года по 2008 год — министр образования и науки Республики Бурятия. За годы работы министром образования, он сумел со своей командой не только выстоять в 90-е годы, но и превратить систему образования республики в одну из самых стабильных отраслей социальной сферы. Под руководством Сергея </w:t>
      </w:r>
      <w:proofErr w:type="spellStart"/>
      <w:r w:rsidR="00037940" w:rsidRPr="003F19DC">
        <w:rPr>
          <w:rFonts w:cs="Calibri"/>
          <w:color w:val="333333"/>
          <w:sz w:val="24"/>
          <w:szCs w:val="24"/>
        </w:rPr>
        <w:t>Дашинимаевича</w:t>
      </w:r>
      <w:proofErr w:type="spellEnd"/>
      <w:r w:rsidR="005A293F" w:rsidRPr="003F19DC">
        <w:rPr>
          <w:rFonts w:cs="Calibri"/>
          <w:color w:val="333333"/>
          <w:sz w:val="24"/>
          <w:szCs w:val="24"/>
        </w:rPr>
        <w:t xml:space="preserve"> </w:t>
      </w:r>
      <w:proofErr w:type="spellStart"/>
      <w:r w:rsidR="00037940" w:rsidRPr="003F19DC">
        <w:rPr>
          <w:rFonts w:cs="Calibri"/>
          <w:color w:val="333333"/>
          <w:sz w:val="24"/>
          <w:szCs w:val="24"/>
        </w:rPr>
        <w:t>Намсараева</w:t>
      </w:r>
      <w:proofErr w:type="spellEnd"/>
      <w:r w:rsidR="00037940" w:rsidRPr="003F19DC">
        <w:rPr>
          <w:rFonts w:cs="Calibri"/>
          <w:color w:val="333333"/>
          <w:sz w:val="24"/>
          <w:szCs w:val="24"/>
        </w:rPr>
        <w:t xml:space="preserve"> развитие научно-образовательного комплекса Республики Бурятия достигло значительных успехов: оптимизировались его структура и содержание, повысилась эффективность работы всех видов и типов учреждений; создана и интенсивно развивается национально-региональная система образования на основе интеграции науки и образования, внедрения в образовательный процесс инноваций, прогрессивных технологий, культурно-образовательных инициатив педагогических коллективов. Система образования республики активно включилась в национальный проект «Образование», в комплексные социально-педагогические эксперименты, которые позволили привлечь в </w:t>
      </w:r>
      <w:r w:rsidR="00037940" w:rsidRPr="003F19DC">
        <w:rPr>
          <w:rFonts w:cs="Calibri"/>
          <w:color w:val="333333"/>
          <w:sz w:val="24"/>
          <w:szCs w:val="24"/>
        </w:rPr>
        <w:lastRenderedPageBreak/>
        <w:t>республику серьезные финансовые средства для обновления материально- технической базы школ.</w:t>
      </w:r>
    </w:p>
    <w:p w:rsidR="00037940" w:rsidRPr="003F19DC" w:rsidRDefault="00037940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</w:rPr>
        <w:t xml:space="preserve">С.Д. </w:t>
      </w:r>
      <w:proofErr w:type="spellStart"/>
      <w:r w:rsidRPr="003F19DC">
        <w:rPr>
          <w:rFonts w:cs="Calibri"/>
          <w:color w:val="333333"/>
          <w:sz w:val="24"/>
          <w:szCs w:val="24"/>
        </w:rPr>
        <w:t>Намсараев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является автором более 70 научных и научно-методических трудов, руководителем ряда издательских проектов, членом диссертационных советов по защите докторских и кандидатских диссертаций, </w:t>
      </w:r>
      <w:r w:rsidRPr="003F19DC">
        <w:rPr>
          <w:rFonts w:cs="Calibri"/>
          <w:sz w:val="24"/>
          <w:szCs w:val="24"/>
        </w:rPr>
        <w:t>под его руководством подготовлен</w:t>
      </w:r>
      <w:r w:rsidR="00686A29" w:rsidRPr="003F19DC">
        <w:rPr>
          <w:rFonts w:cs="Calibri"/>
          <w:sz w:val="24"/>
          <w:szCs w:val="24"/>
        </w:rPr>
        <w:t>ы</w:t>
      </w:r>
      <w:r w:rsidRPr="003F19DC">
        <w:rPr>
          <w:rFonts w:cs="Calibri"/>
          <w:sz w:val="24"/>
          <w:szCs w:val="24"/>
        </w:rPr>
        <w:t xml:space="preserve"> к защите две докторские и десять кандидатских </w:t>
      </w:r>
      <w:proofErr w:type="spellStart"/>
      <w:r w:rsidRPr="003F19DC">
        <w:rPr>
          <w:rFonts w:cs="Calibri"/>
          <w:sz w:val="24"/>
          <w:szCs w:val="24"/>
        </w:rPr>
        <w:t>диссертаций</w:t>
      </w:r>
      <w:proofErr w:type="gramStart"/>
      <w:r w:rsidRPr="003F19DC">
        <w:rPr>
          <w:rFonts w:cs="Calibri"/>
          <w:sz w:val="24"/>
          <w:szCs w:val="24"/>
        </w:rPr>
        <w:t>.</w:t>
      </w:r>
      <w:r w:rsidRPr="003F19DC">
        <w:rPr>
          <w:rFonts w:cs="Calibri"/>
          <w:color w:val="333333"/>
          <w:sz w:val="24"/>
          <w:szCs w:val="24"/>
        </w:rPr>
        <w:t>С</w:t>
      </w:r>
      <w:proofErr w:type="gramEnd"/>
      <w:r w:rsidRPr="003F19DC">
        <w:rPr>
          <w:rFonts w:cs="Calibri"/>
          <w:color w:val="333333"/>
          <w:sz w:val="24"/>
          <w:szCs w:val="24"/>
        </w:rPr>
        <w:t>.Д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. </w:t>
      </w:r>
      <w:proofErr w:type="spellStart"/>
      <w:r w:rsidRPr="003F19DC">
        <w:rPr>
          <w:rFonts w:cs="Calibri"/>
          <w:color w:val="333333"/>
          <w:sz w:val="24"/>
          <w:szCs w:val="24"/>
        </w:rPr>
        <w:t>Намсараев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возглавлял лабораторию кафедры научных основ управления образованием Бурятского государственного университета, консультировал научно-методическую работу Бурятского института повышения квалификации работников образования, активно и плодотворно трудился на посту заместителя председателя Совета по науке, технологиям и образованию при Президенте Республики Бурятия, являлся членом президиума Бурятского научного центра СО РАН, правительственных комиссий по присуждению Государственных премий Республики Бурятия в области науки и техники, премии им. акад. П.Р. </w:t>
      </w:r>
      <w:proofErr w:type="spellStart"/>
      <w:r w:rsidRPr="003F19DC">
        <w:rPr>
          <w:rFonts w:cs="Calibri"/>
          <w:color w:val="333333"/>
          <w:sz w:val="24"/>
          <w:szCs w:val="24"/>
        </w:rPr>
        <w:t>Атутова</w:t>
      </w:r>
      <w:proofErr w:type="spellEnd"/>
      <w:r w:rsidRPr="003F19DC">
        <w:rPr>
          <w:rFonts w:cs="Calibri"/>
          <w:color w:val="333333"/>
          <w:sz w:val="24"/>
          <w:szCs w:val="24"/>
        </w:rPr>
        <w:t>. При его поддержке учреждены именные стипендии выдающимся учёным Бурятии.</w:t>
      </w:r>
    </w:p>
    <w:p w:rsidR="00037940" w:rsidRPr="003F19DC" w:rsidRDefault="00037940" w:rsidP="005336FD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Огромный вклад внесен Сергеем </w:t>
      </w:r>
      <w:proofErr w:type="spell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Дашинимаевичем</w:t>
      </w:r>
      <w:proofErr w:type="spell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 в развитие российско-монгольской дружбы и сотрудничества в рамках популяризации русского языка, продвижения российского образования и достижений российской науки в Монголии. Благодаря его инициативе и поддержке в 1994 г. создана и успешно работает Совместная Монголо-Российская школа в г</w:t>
      </w:r>
      <w:proofErr w:type="gram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.У</w:t>
      </w:r>
      <w:proofErr w:type="gram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лан-Батор. Он оказывал содействие в деятельности филиала Российского Экономического университета им. Г.В.Плеханова (г</w:t>
      </w:r>
      <w:proofErr w:type="gram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.М</w:t>
      </w:r>
      <w:proofErr w:type="gram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осква), при его поддержке функционировали в г. Улан-Баторе филиалы Бурятского государственного университета и </w:t>
      </w:r>
      <w:proofErr w:type="spell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Восточно-Сибирского</w:t>
      </w:r>
      <w:proofErr w:type="spell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 государственного технологического университета.</w:t>
      </w:r>
    </w:p>
    <w:p w:rsidR="00037940" w:rsidRPr="003F19DC" w:rsidRDefault="00037940" w:rsidP="00E07BE8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За особый вклад в развитии дружественных связей двух стран </w:t>
      </w:r>
      <w:proofErr w:type="spell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С.Д.Намсараев</w:t>
      </w:r>
      <w:proofErr w:type="spell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 xml:space="preserve"> был удостоен заслуженных наград Монголии, в том числе, медали «</w:t>
      </w:r>
      <w:proofErr w:type="spellStart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Найрамдал</w:t>
      </w:r>
      <w:proofErr w:type="spellEnd"/>
      <w:r w:rsidRPr="003F19DC">
        <w:rPr>
          <w:rFonts w:cs="Calibri"/>
          <w:color w:val="333333"/>
          <w:sz w:val="24"/>
          <w:szCs w:val="24"/>
          <w:shd w:val="clear" w:color="auto" w:fill="FFFFFF"/>
        </w:rPr>
        <w:t>».</w:t>
      </w:r>
    </w:p>
    <w:p w:rsidR="00037940" w:rsidRPr="003F19DC" w:rsidRDefault="00037940" w:rsidP="00E07BE8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333333"/>
          <w:sz w:val="24"/>
          <w:szCs w:val="24"/>
        </w:rPr>
        <w:t> </w:t>
      </w:r>
      <w:r w:rsidR="00E07BE8" w:rsidRPr="003F19DC">
        <w:rPr>
          <w:rFonts w:cs="Calibri"/>
          <w:color w:val="333333"/>
          <w:sz w:val="24"/>
          <w:szCs w:val="24"/>
        </w:rPr>
        <w:tab/>
      </w:r>
      <w:r w:rsidRPr="003F19DC">
        <w:rPr>
          <w:rFonts w:cs="Calibri"/>
          <w:color w:val="333333"/>
          <w:sz w:val="24"/>
          <w:szCs w:val="24"/>
        </w:rPr>
        <w:t xml:space="preserve">Сергей </w:t>
      </w:r>
      <w:proofErr w:type="spellStart"/>
      <w:r w:rsidRPr="003F19DC">
        <w:rPr>
          <w:rFonts w:cs="Calibri"/>
          <w:color w:val="333333"/>
          <w:sz w:val="24"/>
          <w:szCs w:val="24"/>
        </w:rPr>
        <w:t>Дашинимаевич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являлся известным общественным деятелем. Он занимал ответственный пост заместителя секретаря Политсовета Бурятской региональной организации партии «Единая Россия», являлся председателем совета Ассамблеи народов Бурятии, членом Президиума </w:t>
      </w:r>
      <w:proofErr w:type="spellStart"/>
      <w:r w:rsidRPr="003F19DC">
        <w:rPr>
          <w:rFonts w:cs="Calibri"/>
          <w:color w:val="333333"/>
          <w:sz w:val="24"/>
          <w:szCs w:val="24"/>
        </w:rPr>
        <w:t>Всебурятского</w:t>
      </w:r>
      <w:proofErr w:type="spellEnd"/>
      <w:r w:rsidRPr="003F19DC">
        <w:rPr>
          <w:rFonts w:cs="Calibri"/>
          <w:color w:val="333333"/>
          <w:sz w:val="24"/>
          <w:szCs w:val="24"/>
        </w:rPr>
        <w:t xml:space="preserve"> центра развития культуры, председателем республиканского совета ФСО «Юность России», президентом Федерации настольного тенниса Республики Бурятия.</w:t>
      </w:r>
    </w:p>
    <w:p w:rsidR="00037940" w:rsidRPr="003F19DC" w:rsidRDefault="00037940" w:rsidP="00E07BE8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3F19DC">
        <w:rPr>
          <w:rFonts w:cs="Calibri"/>
          <w:sz w:val="24"/>
          <w:szCs w:val="24"/>
        </w:rPr>
        <w:t> </w:t>
      </w:r>
    </w:p>
    <w:p w:rsidR="00037940" w:rsidRPr="003F19DC" w:rsidRDefault="00037940" w:rsidP="00E07BE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37940" w:rsidRPr="003F19DC" w:rsidRDefault="00037940" w:rsidP="00E07BE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F19DC">
        <w:rPr>
          <w:rFonts w:cs="Calibri"/>
          <w:color w:val="000000"/>
          <w:sz w:val="24"/>
          <w:szCs w:val="24"/>
        </w:rPr>
        <w:t> </w:t>
      </w:r>
    </w:p>
    <w:p w:rsidR="004617A6" w:rsidRPr="003F19DC" w:rsidRDefault="004617A6">
      <w:pPr>
        <w:rPr>
          <w:rFonts w:cs="Calibri"/>
          <w:sz w:val="28"/>
          <w:szCs w:val="28"/>
        </w:rPr>
      </w:pPr>
    </w:p>
    <w:sectPr w:rsidR="004617A6" w:rsidRPr="003F19DC" w:rsidSect="004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0D" w:rsidRDefault="00B4590D" w:rsidP="00A42150">
      <w:pPr>
        <w:spacing w:after="0" w:line="240" w:lineRule="auto"/>
      </w:pPr>
      <w:r>
        <w:separator/>
      </w:r>
    </w:p>
  </w:endnote>
  <w:endnote w:type="continuationSeparator" w:id="0">
    <w:p w:rsidR="00B4590D" w:rsidRDefault="00B4590D" w:rsidP="00A4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0D" w:rsidRDefault="00B4590D" w:rsidP="00A42150">
      <w:pPr>
        <w:spacing w:after="0" w:line="240" w:lineRule="auto"/>
      </w:pPr>
      <w:r>
        <w:separator/>
      </w:r>
    </w:p>
  </w:footnote>
  <w:footnote w:type="continuationSeparator" w:id="0">
    <w:p w:rsidR="00B4590D" w:rsidRDefault="00B4590D" w:rsidP="00A4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8CD"/>
    <w:multiLevelType w:val="multilevel"/>
    <w:tmpl w:val="485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4A6C"/>
    <w:multiLevelType w:val="hybridMultilevel"/>
    <w:tmpl w:val="52B6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79D0"/>
    <w:multiLevelType w:val="multilevel"/>
    <w:tmpl w:val="001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50F82"/>
    <w:multiLevelType w:val="hybridMultilevel"/>
    <w:tmpl w:val="28D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3552"/>
    <w:multiLevelType w:val="hybridMultilevel"/>
    <w:tmpl w:val="8C5C0D94"/>
    <w:lvl w:ilvl="0" w:tplc="6FF8F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003"/>
    <w:multiLevelType w:val="hybridMultilevel"/>
    <w:tmpl w:val="2228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4A34"/>
    <w:multiLevelType w:val="hybridMultilevel"/>
    <w:tmpl w:val="C12C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0656F"/>
    <w:multiLevelType w:val="hybridMultilevel"/>
    <w:tmpl w:val="419E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40"/>
    <w:rsid w:val="00037940"/>
    <w:rsid w:val="00067CF3"/>
    <w:rsid w:val="00082C36"/>
    <w:rsid w:val="00092B2A"/>
    <w:rsid w:val="000A3F97"/>
    <w:rsid w:val="000A6D66"/>
    <w:rsid w:val="00181FA2"/>
    <w:rsid w:val="00214C12"/>
    <w:rsid w:val="002D0E0D"/>
    <w:rsid w:val="002F7FE2"/>
    <w:rsid w:val="00335234"/>
    <w:rsid w:val="00376208"/>
    <w:rsid w:val="003A23EF"/>
    <w:rsid w:val="003D47DC"/>
    <w:rsid w:val="003F19DC"/>
    <w:rsid w:val="0044773A"/>
    <w:rsid w:val="004617A6"/>
    <w:rsid w:val="00483A59"/>
    <w:rsid w:val="00487854"/>
    <w:rsid w:val="004C57DE"/>
    <w:rsid w:val="004F13B0"/>
    <w:rsid w:val="0050176F"/>
    <w:rsid w:val="0053092D"/>
    <w:rsid w:val="005336FD"/>
    <w:rsid w:val="0054148A"/>
    <w:rsid w:val="00554EF2"/>
    <w:rsid w:val="00581052"/>
    <w:rsid w:val="005A293F"/>
    <w:rsid w:val="005B0645"/>
    <w:rsid w:val="005F220A"/>
    <w:rsid w:val="00635032"/>
    <w:rsid w:val="006555F9"/>
    <w:rsid w:val="00683F95"/>
    <w:rsid w:val="00686A29"/>
    <w:rsid w:val="006A1BD7"/>
    <w:rsid w:val="006C5543"/>
    <w:rsid w:val="006D1A46"/>
    <w:rsid w:val="006E75E0"/>
    <w:rsid w:val="0070199D"/>
    <w:rsid w:val="00717580"/>
    <w:rsid w:val="00721D02"/>
    <w:rsid w:val="00772D43"/>
    <w:rsid w:val="00783B1D"/>
    <w:rsid w:val="007E444B"/>
    <w:rsid w:val="00837C77"/>
    <w:rsid w:val="008429C1"/>
    <w:rsid w:val="0085447E"/>
    <w:rsid w:val="00882EDB"/>
    <w:rsid w:val="00884CB7"/>
    <w:rsid w:val="008B70A4"/>
    <w:rsid w:val="008C34C1"/>
    <w:rsid w:val="008C7B79"/>
    <w:rsid w:val="008D186B"/>
    <w:rsid w:val="008D28BB"/>
    <w:rsid w:val="009147E4"/>
    <w:rsid w:val="00922400"/>
    <w:rsid w:val="00923AB0"/>
    <w:rsid w:val="00936EEF"/>
    <w:rsid w:val="009C6C89"/>
    <w:rsid w:val="009D7222"/>
    <w:rsid w:val="00A249A0"/>
    <w:rsid w:val="00A42150"/>
    <w:rsid w:val="00AA320B"/>
    <w:rsid w:val="00AD198E"/>
    <w:rsid w:val="00AF02E9"/>
    <w:rsid w:val="00AF4621"/>
    <w:rsid w:val="00B123AA"/>
    <w:rsid w:val="00B4590D"/>
    <w:rsid w:val="00BA1E36"/>
    <w:rsid w:val="00BB23A0"/>
    <w:rsid w:val="00BD351C"/>
    <w:rsid w:val="00BE149C"/>
    <w:rsid w:val="00C52F8E"/>
    <w:rsid w:val="00CA3FA9"/>
    <w:rsid w:val="00CF441F"/>
    <w:rsid w:val="00CF4CBD"/>
    <w:rsid w:val="00D216C2"/>
    <w:rsid w:val="00D34CBB"/>
    <w:rsid w:val="00DA71E5"/>
    <w:rsid w:val="00DF0195"/>
    <w:rsid w:val="00E07BE8"/>
    <w:rsid w:val="00F665BD"/>
    <w:rsid w:val="00FC1900"/>
    <w:rsid w:val="00FD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379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3FA9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CA3FA9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4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2150"/>
  </w:style>
  <w:style w:type="paragraph" w:styleId="ab">
    <w:name w:val="footer"/>
    <w:basedOn w:val="a"/>
    <w:link w:val="ac"/>
    <w:uiPriority w:val="99"/>
    <w:semiHidden/>
    <w:unhideWhenUsed/>
    <w:rsid w:val="00A4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b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orms.gle/pFsgTJH62VPdod4z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67C5-EFF5-45A7-B587-F68B6688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15306</CharactersWithSpaces>
  <SharedDoc>false</SharedDoc>
  <HLinks>
    <vt:vector size="18" baseType="variant"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https://drive.google.com/file/d/1M8Ui765f-wqh-OVlI4Fmk-CgTWq9ZLV4/view?usp=share_link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https://forms.gle/pFsgTJH62VPdod4z5</vt:lpwstr>
      </vt:variant>
      <vt:variant>
        <vt:lpwstr/>
      </vt:variant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mailto:pedagogika@bsu.ru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2023-06-01T01:00:00Z</dcterms:created>
  <dcterms:modified xsi:type="dcterms:W3CDTF">2023-06-01T01:00:00Z</dcterms:modified>
</cp:coreProperties>
</file>