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57" w:rsidRPr="00257664" w:rsidRDefault="00790557" w:rsidP="00257664">
      <w:pPr>
        <w:shd w:val="clear" w:color="auto" w:fill="FFFFFF"/>
        <w:spacing w:after="192" w:line="442" w:lineRule="atLeast"/>
        <w:jc w:val="center"/>
        <w:textAlignment w:val="baseline"/>
        <w:outlineLvl w:val="1"/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</w:pP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t>ОБ УТВЕРЖДЕНИИ ПОРЯДКА</w:t>
      </w: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br/>
        <w:t>СОЗДАНИЯ ПРОФЕССИОНАЛЬНЫМИ ОБРАЗОВАТЕЛЬНЫМИ ОРГАНИЗАЦИЯМИ</w:t>
      </w: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br/>
        <w:t>И ОБРАЗОВАТЕЛЬНЫМИ ОРГАНИЗАЦИЯМИ ВЫСШЕГО ОБРАЗОВАНИЯ</w:t>
      </w: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br/>
        <w:t>КАФЕДР И ИНЫХ СТРУКТУРНЫХ ПОДРАЗДЕЛЕНИЙ, ОБЕСПЕЧИВАЮЩИХ</w:t>
      </w: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br/>
        <w:t>ПРАКТИЧЕСКУЮ ПОДГОТОВКУ ОБУЧАЮЩИХСЯ, НА БАЗЕ ИНЫХ</w:t>
      </w: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br/>
        <w:t>ОРГАНИЗАЦИЙ, ОСУЩЕСТВЛЯЮЩИХ ДЕЯТЕЛЬНОСТЬ ПО ПРОФИЛЮ</w:t>
      </w:r>
      <w:r w:rsidRPr="00257664">
        <w:rPr>
          <w:rFonts w:ascii="Trebuchet MS" w:hAnsi="Trebuchet MS" w:cs="Arial"/>
          <w:b/>
          <w:bCs/>
          <w:color w:val="0059AA"/>
          <w:sz w:val="35"/>
          <w:szCs w:val="35"/>
          <w:lang w:eastAsia="ru-RU"/>
        </w:rPr>
        <w:br/>
      </w:r>
      <w:r w:rsidRPr="00257664">
        <w:rPr>
          <w:rFonts w:ascii="Arial Unicode MS" w:eastAsia="Arial Unicode MS" w:hAnsi="Arial Unicode MS" w:cs="Arial Unicode MS" w:hint="eastAsia"/>
          <w:b/>
          <w:bCs/>
          <w:color w:val="0059AA"/>
          <w:sz w:val="35"/>
          <w:szCs w:val="35"/>
          <w:lang w:eastAsia="ru-RU"/>
        </w:rPr>
        <w:t>​</w:t>
      </w:r>
      <w:r w:rsidRPr="00257664">
        <w:rPr>
          <w:rFonts w:ascii="Trebuchet MS" w:hAnsi="Trebuchet MS" w:cs="Trebuchet MS"/>
          <w:b/>
          <w:bCs/>
          <w:color w:val="0059AA"/>
          <w:sz w:val="35"/>
          <w:szCs w:val="35"/>
          <w:lang w:eastAsia="ru-RU"/>
        </w:rPr>
        <w:t>СООТВЕТСТВУЮЩЕЙ ОБРАЗОВАТЕЛЬНОЙ ПРОГРАММЫ</w:t>
      </w:r>
    </w:p>
    <w:p w:rsidR="00790557" w:rsidRPr="00257664" w:rsidRDefault="00790557" w:rsidP="00257664">
      <w:pPr>
        <w:shd w:val="clear" w:color="auto" w:fill="FFFFFF"/>
        <w:spacing w:after="192" w:line="365" w:lineRule="atLeast"/>
        <w:jc w:val="center"/>
        <w:textAlignment w:val="baseline"/>
        <w:outlineLvl w:val="2"/>
        <w:rPr>
          <w:rFonts w:ascii="Trebuchet MS" w:hAnsi="Trebuchet MS" w:cs="Arial"/>
          <w:b/>
          <w:bCs/>
          <w:color w:val="0059AA"/>
          <w:sz w:val="29"/>
          <w:szCs w:val="29"/>
          <w:lang w:eastAsia="ru-RU"/>
        </w:rPr>
      </w:pPr>
      <w:r w:rsidRPr="00257664">
        <w:rPr>
          <w:rFonts w:ascii="Trebuchet MS" w:hAnsi="Trebuchet MS" w:cs="Arial"/>
          <w:b/>
          <w:bCs/>
          <w:color w:val="0059AA"/>
          <w:sz w:val="29"/>
          <w:szCs w:val="29"/>
          <w:lang w:eastAsia="ru-RU"/>
        </w:rPr>
        <w:t>Приказ Министерства образования и науки Российской Федерации</w:t>
      </w:r>
      <w:r w:rsidRPr="00257664">
        <w:rPr>
          <w:rFonts w:ascii="Trebuchet MS" w:hAnsi="Trebuchet MS" w:cs="Arial"/>
          <w:b/>
          <w:bCs/>
          <w:color w:val="0059AA"/>
          <w:sz w:val="29"/>
          <w:szCs w:val="29"/>
          <w:lang w:eastAsia="ru-RU"/>
        </w:rPr>
        <w:br/>
        <w:t>от 14 августа 2013 г. № 958</w:t>
      </w:r>
    </w:p>
    <w:p w:rsidR="00790557" w:rsidRPr="00257664" w:rsidRDefault="00790557" w:rsidP="00257664">
      <w:pPr>
        <w:shd w:val="clear" w:color="auto" w:fill="FFFFFF"/>
        <w:spacing w:after="192" w:line="365" w:lineRule="atLeast"/>
        <w:textAlignment w:val="baseline"/>
        <w:outlineLvl w:val="2"/>
        <w:rPr>
          <w:rFonts w:ascii="Trebuchet MS" w:hAnsi="Trebuchet MS" w:cs="Arial"/>
          <w:b/>
          <w:bCs/>
          <w:color w:val="595959"/>
          <w:sz w:val="29"/>
          <w:szCs w:val="29"/>
          <w:lang w:eastAsia="ru-RU"/>
        </w:rPr>
      </w:pPr>
      <w:r w:rsidRPr="00257664">
        <w:rPr>
          <w:rFonts w:ascii="Trebuchet MS" w:hAnsi="Trebuchet MS" w:cs="Arial"/>
          <w:b/>
          <w:bCs/>
          <w:color w:val="595959"/>
          <w:sz w:val="29"/>
          <w:szCs w:val="29"/>
          <w:lang w:eastAsia="ru-RU"/>
        </w:rPr>
        <w:t>Зарегистрировано Министерством юстиции Российской Федерации</w:t>
      </w:r>
      <w:r w:rsidRPr="00257664">
        <w:rPr>
          <w:rFonts w:ascii="Trebuchet MS" w:hAnsi="Trebuchet MS" w:cs="Arial"/>
          <w:b/>
          <w:bCs/>
          <w:color w:val="595959"/>
          <w:sz w:val="29"/>
          <w:szCs w:val="29"/>
          <w:lang w:eastAsia="ru-RU"/>
        </w:rPr>
        <w:br/>
        <w:t>30 августа 2013 г. Регистрационный № 29819</w:t>
      </w:r>
    </w:p>
    <w:p w:rsidR="00790557" w:rsidRPr="00257664" w:rsidRDefault="00790557" w:rsidP="00257664">
      <w:pPr>
        <w:shd w:val="clear" w:color="auto" w:fill="FFFFFF"/>
        <w:spacing w:after="0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В соответствии с</w:t>
      </w:r>
      <w:r w:rsidRPr="00257664">
        <w:rPr>
          <w:rFonts w:ascii="Times New Roman" w:hAnsi="Times New Roman"/>
          <w:color w:val="000000"/>
          <w:sz w:val="29"/>
          <w:lang w:eastAsia="ru-RU"/>
        </w:rPr>
        <w:t> </w:t>
      </w:r>
      <w:hyperlink r:id="rId4" w:anchor="st27_3" w:tooltip="Федеральный закон от 29.12.2012 № 273-ФЗ (ред. от 23.07.2013) &quot;Об образовании в Российской Федерации&quot;{КонсультантПлюс}" w:history="1">
        <w:r w:rsidRPr="00257664">
          <w:rPr>
            <w:rFonts w:ascii="inherit" w:hAnsi="inherit"/>
            <w:color w:val="0079CC"/>
            <w:sz w:val="29"/>
            <w:u w:val="single"/>
            <w:lang w:eastAsia="ru-RU"/>
          </w:rPr>
          <w:t>частью 3 статьи 27</w:t>
        </w:r>
      </w:hyperlink>
      <w:r w:rsidRPr="00257664">
        <w:rPr>
          <w:rFonts w:ascii="Times New Roman" w:hAnsi="Times New Roman"/>
          <w:color w:val="000000"/>
          <w:sz w:val="29"/>
          <w:lang w:eastAsia="ru-RU"/>
        </w:rPr>
        <w:t> 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57664">
          <w:rPr>
            <w:rFonts w:ascii="Times New Roman" w:hAnsi="Times New Roman"/>
            <w:color w:val="000000"/>
            <w:sz w:val="29"/>
            <w:szCs w:val="29"/>
            <w:lang w:eastAsia="ru-RU"/>
          </w:rPr>
          <w:t>2012 г</w:t>
        </w:r>
      </w:smartTag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. № 273-ФЗ "Об образовании в Российской Федерации" (Собрание законодательства Российской Федерации, 2012, № 53, ст. 7598; 2013, № 19, ст. 2326) и</w:t>
      </w:r>
      <w:r w:rsidRPr="00257664">
        <w:rPr>
          <w:rFonts w:ascii="Times New Roman" w:hAnsi="Times New Roman"/>
          <w:color w:val="000000"/>
          <w:sz w:val="29"/>
          <w:lang w:eastAsia="ru-RU"/>
        </w:rPr>
        <w:t> </w:t>
      </w:r>
      <w:hyperlink r:id="rId5" w:anchor="p5.2.14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257664">
          <w:rPr>
            <w:rFonts w:ascii="inherit" w:hAnsi="inherit"/>
            <w:color w:val="0079CC"/>
            <w:sz w:val="29"/>
            <w:u w:val="single"/>
            <w:lang w:eastAsia="ru-RU"/>
          </w:rPr>
          <w:t>пунктом 5.2.14</w:t>
        </w:r>
      </w:hyperlink>
      <w:r w:rsidRPr="00257664">
        <w:rPr>
          <w:rFonts w:ascii="Times New Roman" w:hAnsi="Times New Roman"/>
          <w:color w:val="000000"/>
          <w:sz w:val="29"/>
          <w:lang w:eastAsia="ru-RU"/>
        </w:rPr>
        <w:t> 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257664">
          <w:rPr>
            <w:rFonts w:ascii="Times New Roman" w:hAnsi="Times New Roman"/>
            <w:color w:val="000000"/>
            <w:sz w:val="29"/>
            <w:szCs w:val="29"/>
            <w:lang w:eastAsia="ru-RU"/>
          </w:rPr>
          <w:t>2013 г</w:t>
        </w:r>
      </w:smartTag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. № 466 (Собрание законодательства Российской Федерации, 2013, № 23, ст. 2923), приказываю: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Утвердить прилагаемый 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программы.</w:t>
      </w:r>
    </w:p>
    <w:p w:rsidR="00790557" w:rsidRPr="00257664" w:rsidRDefault="00790557" w:rsidP="00257664">
      <w:pPr>
        <w:shd w:val="clear" w:color="auto" w:fill="FFFFFF"/>
        <w:spacing w:after="192" w:line="240" w:lineRule="auto"/>
        <w:jc w:val="right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Первый заместитель Министра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br/>
        <w:t>Н.В.ТРЕТЬЯК</w:t>
      </w:r>
    </w:p>
    <w:p w:rsidR="00790557" w:rsidRPr="00257664" w:rsidRDefault="00790557" w:rsidP="00257664">
      <w:pPr>
        <w:shd w:val="clear" w:color="auto" w:fill="FFFFFF"/>
        <w:spacing w:after="192" w:line="240" w:lineRule="auto"/>
        <w:jc w:val="right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Приложение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br/>
        <w:t>Утвержден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br/>
        <w:t>приказом Министерства образования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br/>
        <w:t>и науки Российской Федерации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br/>
        <w:t xml:space="preserve">от 14 августа </w:t>
      </w:r>
      <w:smartTag w:uri="urn:schemas-microsoft-com:office:smarttags" w:element="metricconverter">
        <w:smartTagPr>
          <w:attr w:name="ProductID" w:val="2013 г"/>
        </w:smartTagPr>
        <w:r w:rsidRPr="00257664">
          <w:rPr>
            <w:rFonts w:ascii="Times New Roman" w:hAnsi="Times New Roman"/>
            <w:color w:val="000000"/>
            <w:sz w:val="29"/>
            <w:szCs w:val="29"/>
            <w:lang w:eastAsia="ru-RU"/>
          </w:rPr>
          <w:t>2013 г</w:t>
        </w:r>
      </w:smartTag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. № 958</w:t>
      </w:r>
    </w:p>
    <w:p w:rsidR="00790557" w:rsidRPr="00257664" w:rsidRDefault="00790557" w:rsidP="00257664">
      <w:pPr>
        <w:shd w:val="clear" w:color="auto" w:fill="FFFFFF"/>
        <w:spacing w:before="576" w:after="192" w:line="346" w:lineRule="atLeast"/>
        <w:jc w:val="center"/>
        <w:textAlignment w:val="baseline"/>
        <w:outlineLvl w:val="3"/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</w:pP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t>ПОРЯДОК</w:t>
      </w: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br/>
        <w:t>СОЗДАНИЯ ПРОФЕССИОНАЛЬНЫМИ ОБРАЗОВАТЕЛЬНЫМИ ОРГАНИЗАЦИЯМИ</w:t>
      </w: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br/>
        <w:t>И ОБРАЗОВАТЕЛЬНЫМИ ОРГАНИЗАЦИЯМИ ВЫСШЕГО ОБРАЗОВАНИЯ</w:t>
      </w: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br/>
        <w:t>КАФЕДР И ИНЫХ СТРУКТУРНЫХ ПОДРАЗДЕЛЕНИЙ, ОБЕСПЕЧИВАЮЩИХ</w:t>
      </w: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br/>
        <w:t>ПРАКТИЧЕСКУЮ ПОДГОТОВКУ ОБУЧАЮЩИХСЯ, НА БАЗЕ ИНЫХ</w:t>
      </w: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br/>
        <w:t>ОРГАНИЗАЦИЙ, ОСУЩЕСТВЛЯЮЩИХ ДЕЯТЕЛЬНОСТЬ ПО ПРОФИЛЮ</w:t>
      </w:r>
      <w:r w:rsidRPr="00257664">
        <w:rPr>
          <w:rFonts w:ascii="Trebuchet MS" w:hAnsi="Trebuchet MS" w:cs="Arial"/>
          <w:b/>
          <w:bCs/>
          <w:color w:val="000000"/>
          <w:sz w:val="29"/>
          <w:szCs w:val="29"/>
          <w:lang w:eastAsia="ru-RU"/>
        </w:rPr>
        <w:br/>
        <w:t>СООТВЕТСТВУЮЩЕЙ ОБРАЗОВАТЕЛЬНОЙ ПРОГРАММЫ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1. Настоящий Порядок определяет правила создания профессиональными образовательными организациями и образовательными организациями высшего образования (далее - образовательные организации) кафедр и иных структурных подразделений, обеспечивающих практическую подготовку обучающихся (далее вместе - структурные подразделения), на базе иных организаций, осуществляющих деятельность по профилю соответствующей образовательной программы (далее - организации).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2. Структурные подразделения создаются в целях практической подготовки обучающихся по соответствующей образовательной программе, путем реализации образовательной организацией части образовательной программы соответствующего профиля, направленной на формирование, закрепление и развитие умений и компетенций, и включающей возможность проведения всех видов учебных занятий и осуществления научной деятельности.</w:t>
      </w:r>
    </w:p>
    <w:p w:rsidR="00790557" w:rsidRPr="00257664" w:rsidRDefault="00790557" w:rsidP="00257664">
      <w:pPr>
        <w:shd w:val="clear" w:color="auto" w:fill="FFFFFF"/>
        <w:spacing w:after="0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3. Структурное подразделение в своей деятельности руководствуется Федеральным</w:t>
      </w:r>
      <w:hyperlink r:id="rId6" w:tooltip="Федеральный закон от 29.12.2012 № 273-ФЗ (ред. от 23.07.2013) &quot;Об образовании в Российской Федерации&quot;{КонсультантПлюс}" w:history="1">
        <w:r w:rsidRPr="00257664">
          <w:rPr>
            <w:rFonts w:ascii="inherit" w:hAnsi="inherit"/>
            <w:color w:val="0079CC"/>
            <w:sz w:val="29"/>
            <w:u w:val="single"/>
            <w:lang w:eastAsia="ru-RU"/>
          </w:rPr>
          <w:t>законом</w:t>
        </w:r>
      </w:hyperlink>
      <w:r w:rsidRPr="00257664">
        <w:rPr>
          <w:rFonts w:ascii="Times New Roman" w:hAnsi="Times New Roman"/>
          <w:color w:val="000000"/>
          <w:sz w:val="29"/>
          <w:lang w:eastAsia="ru-RU"/>
        </w:rPr>
        <w:t> </w:t>
      </w: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257664">
          <w:rPr>
            <w:rFonts w:ascii="Times New Roman" w:hAnsi="Times New Roman"/>
            <w:color w:val="000000"/>
            <w:sz w:val="29"/>
            <w:szCs w:val="29"/>
            <w:lang w:eastAsia="ru-RU"/>
          </w:rPr>
          <w:t>2012 г</w:t>
        </w:r>
      </w:smartTag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. № 273-ФЗ "Об образовании в Российской Федерации" &lt;1&gt;, иными федеральными законами, нормативными правовыми актами Президента Российской Федерации и Правительства Российской Федерации, настоящим Порядком, учредительными документами образовательной организации, положением о структурном подразделении.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--------------------------------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&lt;1&gt; Собрание законодательства Российской Федерации, 2012, № 53, ст. 7598; 2013, № 19, ст. 2326.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 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Положение о структурном подразделении утверждается по согласованию с организацией в порядке, предусмотренном уставом образовательной организации.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4. Структурное подразделение создается при соблюдении следующих условий: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а) соответствие реализуемой образовательной организацией образовательной программы профилю деятельности организации;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б) наличие имущества, необходимого для достижения целей деятельности структурного подразделения;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в) обеспечение проведения практики, практических занятий, семинаров, лабораторных практикумов и иных видов учебной деятельности, предусмотренных учебным планом, в структурном подразделении;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г) обеспечение организацией условий для подготовки обучающимися выпускных квалификационных работ и иных видов работ, предусмотренных образовательной программой, в том числе участие в формировании тем выпускных квалификационных работ и иных работ, обеспечение научного руководства и рецензированию выпускных квалификационных работ и иных работ, безвозмездное предоставление обучающимся доступа к информации, необходимой для подготовки выпускных квалификационных работ;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д) создание безопасных условий обучения;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е) соблюдение специальных условий для получения образования обучающимися с ограниченными возможностями здоровья.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5. Основаниями создания структурного подразделения являются:</w:t>
      </w:r>
    </w:p>
    <w:p w:rsidR="00790557" w:rsidRPr="00257664" w:rsidRDefault="00790557" w:rsidP="00257664">
      <w:pPr>
        <w:shd w:val="clear" w:color="auto" w:fill="FFFFFF"/>
        <w:spacing w:before="96" w:after="96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а) решение педагогического совета (ученого совета) образовательной организации о создании структурного подразделения;</w:t>
      </w:r>
    </w:p>
    <w:p w:rsidR="00790557" w:rsidRPr="00257664" w:rsidRDefault="00790557" w:rsidP="00257664">
      <w:pPr>
        <w:shd w:val="clear" w:color="auto" w:fill="FFFFFF"/>
        <w:spacing w:before="96" w:after="192" w:line="240" w:lineRule="auto"/>
        <w:ind w:firstLine="384"/>
        <w:jc w:val="both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257664">
        <w:rPr>
          <w:rFonts w:ascii="Times New Roman" w:hAnsi="Times New Roman"/>
          <w:color w:val="000000"/>
          <w:sz w:val="29"/>
          <w:szCs w:val="29"/>
          <w:lang w:eastAsia="ru-RU"/>
        </w:rPr>
        <w:t>б) договор о создании структурного подразделения, заключенный между образовательной организацией и организацией.</w:t>
      </w:r>
    </w:p>
    <w:p w:rsidR="00790557" w:rsidRPr="004753CD" w:rsidRDefault="00790557" w:rsidP="00257664">
      <w:hyperlink r:id="rId7" w:tgtFrame="_blank" w:tooltip="Я.ру" w:history="1">
        <w:r w:rsidRPr="00257664">
          <w:rPr>
            <w:rFonts w:ascii="inherit" w:hAnsi="inherit" w:cs="Arial"/>
            <w:color w:val="0079CC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790557" w:rsidRPr="004753CD" w:rsidRDefault="00790557" w:rsidP="00257664"/>
    <w:p w:rsidR="00790557" w:rsidRPr="004753CD" w:rsidRDefault="00790557" w:rsidP="00257664"/>
    <w:p w:rsidR="00790557" w:rsidRPr="004753CD" w:rsidRDefault="00790557" w:rsidP="00257664"/>
    <w:p w:rsidR="00790557" w:rsidRDefault="00790557" w:rsidP="00605B29">
      <w:pPr>
        <w:pStyle w:val="Heading2"/>
        <w:shd w:val="clear" w:color="auto" w:fill="FFFFFF"/>
        <w:spacing w:before="0" w:beforeAutospacing="0" w:after="192" w:afterAutospacing="0" w:line="442" w:lineRule="atLeast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p w:rsidR="00790557" w:rsidRDefault="00790557" w:rsidP="00262E17">
      <w:pPr>
        <w:pStyle w:val="Heading2"/>
        <w:shd w:val="clear" w:color="auto" w:fill="FFFFFF"/>
        <w:spacing w:before="0" w:beforeAutospacing="0" w:after="192" w:afterAutospacing="0" w:line="442" w:lineRule="atLeast"/>
        <w:jc w:val="center"/>
        <w:textAlignment w:val="baseline"/>
        <w:rPr>
          <w:rFonts w:ascii="Trebuchet MS" w:hAnsi="Trebuchet MS"/>
          <w:color w:val="0059AA"/>
          <w:sz w:val="35"/>
          <w:szCs w:val="35"/>
        </w:rPr>
      </w:pPr>
    </w:p>
    <w:sectPr w:rsidR="00790557" w:rsidSect="00D7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64"/>
    <w:rsid w:val="00257664"/>
    <w:rsid w:val="00262E17"/>
    <w:rsid w:val="003A7893"/>
    <w:rsid w:val="00411AB0"/>
    <w:rsid w:val="004753CD"/>
    <w:rsid w:val="005D41C9"/>
    <w:rsid w:val="00605B29"/>
    <w:rsid w:val="006B0EC0"/>
    <w:rsid w:val="00725E25"/>
    <w:rsid w:val="00790557"/>
    <w:rsid w:val="009267B3"/>
    <w:rsid w:val="009D5DB6"/>
    <w:rsid w:val="009E0624"/>
    <w:rsid w:val="00A52E3E"/>
    <w:rsid w:val="00A9280D"/>
    <w:rsid w:val="00B85A18"/>
    <w:rsid w:val="00CF54CA"/>
    <w:rsid w:val="00D01109"/>
    <w:rsid w:val="00D710D4"/>
    <w:rsid w:val="00E3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D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5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57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57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76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766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76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257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5766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5766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Normal"/>
    <w:uiPriority w:val="99"/>
    <w:rsid w:val="00257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DefaultParagraphFont"/>
    <w:uiPriority w:val="99"/>
    <w:rsid w:val="002576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9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yaru&amp;url=http%3A%2F%2Fxn--273--84d1f.xn--p1ai%2Fakty_minobrnauki_rossii%2Fprikaz-minobrnauki-rf-ot-14082013-no-958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14%20%D0%B0%D0%B2%D0%B3%D1%83%D1%81%D1%82%D0%B0%202013%20%D0%B3.%20%E2%84%96%20958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993</Words>
  <Characters>5666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Admin</dc:creator>
  <cp:keywords/>
  <dc:description/>
  <cp:lastModifiedBy>FRK</cp:lastModifiedBy>
  <cp:revision>4</cp:revision>
  <cp:lastPrinted>2014-04-21T00:00:00Z</cp:lastPrinted>
  <dcterms:created xsi:type="dcterms:W3CDTF">2014-04-21T00:03:00Z</dcterms:created>
  <dcterms:modified xsi:type="dcterms:W3CDTF">2014-08-28T02:12:00Z</dcterms:modified>
</cp:coreProperties>
</file>